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2E" w:rsidRDefault="00EA622E">
      <w:bookmarkStart w:id="0" w:name="_GoBack"/>
      <w:bookmarkEnd w:id="0"/>
    </w:p>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866FA5" w:rsidRPr="00866FA5" w:rsidTr="00096BA7">
        <w:tc>
          <w:tcPr>
            <w:tcW w:w="2268" w:type="dxa"/>
          </w:tcPr>
          <w:p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Rapporterende enhet:</w:t>
            </w:r>
          </w:p>
        </w:tc>
        <w:tc>
          <w:tcPr>
            <w:tcW w:w="1680" w:type="dxa"/>
          </w:tcPr>
          <w:p w:rsidR="00866FA5" w:rsidRPr="00866FA5" w:rsidRDefault="00041B0D" w:rsidP="00096BA7">
            <w:pPr>
              <w:spacing w:after="0"/>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rsidR="00866FA5" w:rsidRPr="00866FA5" w:rsidRDefault="00866FA5" w:rsidP="00866FA5">
            <w:pPr>
              <w:spacing w:after="0"/>
              <w:rPr>
                <w:rFonts w:ascii="Georgia" w:hAnsi="Georgia"/>
                <w:b/>
                <w:bCs/>
                <w:color w:val="365F91"/>
                <w:sz w:val="16"/>
              </w:rPr>
            </w:pPr>
            <w:r w:rsidRPr="00866FA5">
              <w:rPr>
                <w:rFonts w:ascii="Georgia" w:hAnsi="Georgia"/>
                <w:b/>
                <w:bCs/>
                <w:color w:val="365F91"/>
                <w:sz w:val="16"/>
              </w:rPr>
              <w:t>Rapportert av:</w:t>
            </w:r>
          </w:p>
        </w:tc>
        <w:tc>
          <w:tcPr>
            <w:tcW w:w="1800" w:type="dxa"/>
          </w:tcPr>
          <w:p w:rsidR="00866FA5" w:rsidRPr="003F6075" w:rsidRDefault="00041B0D" w:rsidP="00096BA7">
            <w:pPr>
              <w:spacing w:after="0"/>
              <w:rPr>
                <w:rFonts w:ascii="Georgia" w:hAnsi="Georgia"/>
                <w:b/>
                <w:bCs/>
                <w:color w:val="365F91"/>
                <w:sz w:val="16"/>
                <w:lang w:val="nn-NO"/>
              </w:rPr>
            </w:pPr>
            <w:r w:rsidRPr="003F6075">
              <w:rPr>
                <w:rFonts w:ascii="Georgia" w:hAnsi="Georgia"/>
                <w:b/>
                <w:bCs/>
                <w:color w:val="365F91"/>
                <w:sz w:val="16"/>
                <w:lang w:val="nn-NO"/>
              </w:rPr>
              <w:t xml:space="preserve">Nina K. </w:t>
            </w:r>
            <w:proofErr w:type="spellStart"/>
            <w:r w:rsidRPr="003F6075">
              <w:rPr>
                <w:rFonts w:ascii="Georgia" w:hAnsi="Georgia"/>
                <w:b/>
                <w:bCs/>
                <w:color w:val="365F91"/>
                <w:sz w:val="16"/>
                <w:lang w:val="nn-NO"/>
              </w:rPr>
              <w:t>Vøllestad</w:t>
            </w:r>
            <w:proofErr w:type="spellEnd"/>
          </w:p>
          <w:p w:rsidR="00041B0D" w:rsidRPr="003F6075" w:rsidRDefault="00041B0D" w:rsidP="00096BA7">
            <w:pPr>
              <w:spacing w:after="0"/>
              <w:rPr>
                <w:rFonts w:ascii="Georgia" w:hAnsi="Georgia"/>
                <w:b/>
                <w:bCs/>
                <w:color w:val="365F91"/>
                <w:sz w:val="16"/>
                <w:lang w:val="nn-NO"/>
              </w:rPr>
            </w:pPr>
            <w:r w:rsidRPr="003F6075">
              <w:rPr>
                <w:rFonts w:ascii="Georgia" w:hAnsi="Georgia"/>
                <w:b/>
                <w:bCs/>
                <w:color w:val="365F91"/>
                <w:sz w:val="16"/>
                <w:lang w:val="nn-NO"/>
              </w:rPr>
              <w:t>Knut Tore Stokke</w:t>
            </w:r>
          </w:p>
        </w:tc>
        <w:tc>
          <w:tcPr>
            <w:tcW w:w="1163" w:type="dxa"/>
          </w:tcPr>
          <w:p w:rsidR="00B06FC9" w:rsidRDefault="00866FA5" w:rsidP="00096BA7">
            <w:pPr>
              <w:spacing w:after="0"/>
              <w:rPr>
                <w:rFonts w:ascii="Georgia" w:hAnsi="Georgia"/>
                <w:b/>
                <w:bCs/>
                <w:color w:val="365F91"/>
                <w:sz w:val="16"/>
              </w:rPr>
            </w:pPr>
            <w:r w:rsidRPr="00866FA5">
              <w:rPr>
                <w:rFonts w:ascii="Georgia" w:hAnsi="Georgia"/>
                <w:b/>
                <w:bCs/>
                <w:color w:val="365F91"/>
                <w:sz w:val="16"/>
              </w:rPr>
              <w:t>Periode:</w:t>
            </w:r>
            <w:r w:rsidR="00B06FC9">
              <w:rPr>
                <w:rFonts w:ascii="Georgia" w:hAnsi="Georgia"/>
                <w:b/>
                <w:bCs/>
                <w:color w:val="365F91"/>
                <w:sz w:val="16"/>
              </w:rPr>
              <w:t xml:space="preserve"> </w:t>
            </w:r>
          </w:p>
          <w:p w:rsidR="00866FA5" w:rsidRPr="00866FA5" w:rsidRDefault="00B06FC9" w:rsidP="00096BA7">
            <w:pPr>
              <w:spacing w:after="0"/>
              <w:rPr>
                <w:rFonts w:ascii="Georgia" w:hAnsi="Georgia"/>
                <w:b/>
                <w:bCs/>
                <w:color w:val="365F91"/>
                <w:sz w:val="16"/>
              </w:rPr>
            </w:pPr>
            <w:r>
              <w:rPr>
                <w:rFonts w:ascii="Georgia" w:hAnsi="Georgia"/>
                <w:b/>
                <w:bCs/>
                <w:color w:val="365F91"/>
                <w:sz w:val="16"/>
              </w:rPr>
              <w:t>T1 - 2016</w:t>
            </w:r>
          </w:p>
        </w:tc>
        <w:tc>
          <w:tcPr>
            <w:tcW w:w="1098" w:type="dxa"/>
          </w:tcPr>
          <w:p w:rsidR="00866FA5" w:rsidRPr="00866FA5" w:rsidRDefault="00866FA5" w:rsidP="00096BA7">
            <w:pPr>
              <w:spacing w:after="0"/>
              <w:rPr>
                <w:rFonts w:ascii="Georgia" w:hAnsi="Georgia"/>
                <w:b/>
                <w:bCs/>
                <w:color w:val="365F91"/>
                <w:sz w:val="16"/>
              </w:rPr>
            </w:pPr>
          </w:p>
        </w:tc>
      </w:tr>
    </w:tbl>
    <w:p w:rsidR="00823F1C" w:rsidRDefault="00B23C57" w:rsidP="00B23C57">
      <w:pPr>
        <w:pStyle w:val="Heading1"/>
        <w:rPr>
          <w:rFonts w:ascii="Georgia" w:hAnsi="Georgia"/>
          <w:sz w:val="20"/>
        </w:rPr>
      </w:pPr>
      <w:proofErr w:type="spellStart"/>
      <w:r>
        <w:rPr>
          <w:rFonts w:ascii="Georgia" w:hAnsi="Georgia"/>
          <w:lang w:val="nb-NO"/>
        </w:rPr>
        <w:t>Ledelsekommentarer</w:t>
      </w:r>
      <w:proofErr w:type="spellEnd"/>
      <w:r>
        <w:rPr>
          <w:rFonts w:ascii="Georgia" w:hAnsi="Georgia"/>
          <w:lang w:val="nb-NO"/>
        </w:rPr>
        <w:t xml:space="preserve"> fra </w:t>
      </w:r>
      <w:proofErr w:type="spellStart"/>
      <w:r>
        <w:rPr>
          <w:rFonts w:ascii="Georgia" w:hAnsi="Georgia"/>
          <w:lang w:val="nb-NO"/>
        </w:rPr>
        <w:t>Helsam</w:t>
      </w:r>
      <w:proofErr w:type="spellEnd"/>
      <w:r>
        <w:rPr>
          <w:rFonts w:ascii="Georgia" w:hAnsi="Georgia"/>
          <w:lang w:val="nb-NO"/>
        </w:rPr>
        <w:t xml:space="preserve"> 1. tertial 2016</w:t>
      </w:r>
    </w:p>
    <w:p w:rsidR="006852B3" w:rsidRPr="006852B3" w:rsidRDefault="006852B3" w:rsidP="006852B3">
      <w:pPr>
        <w:pStyle w:val="Heading3"/>
        <w:ind w:left="360"/>
        <w:rPr>
          <w:rFonts w:ascii="Georgia" w:hAnsi="Georgia"/>
        </w:rPr>
      </w:pPr>
    </w:p>
    <w:p w:rsidR="00B23C57" w:rsidRDefault="00B06FC9" w:rsidP="00B23C57">
      <w:pPr>
        <w:pStyle w:val="Heading3"/>
        <w:numPr>
          <w:ilvl w:val="0"/>
          <w:numId w:val="20"/>
        </w:numPr>
        <w:rPr>
          <w:rFonts w:ascii="Georgia" w:hAnsi="Georgia"/>
          <w:lang w:val="nb-NO"/>
        </w:rPr>
      </w:pPr>
      <w:r>
        <w:rPr>
          <w:rFonts w:ascii="Georgia" w:hAnsi="Georgia"/>
          <w:lang w:val="nb-NO"/>
        </w:rPr>
        <w:t>Innledning</w:t>
      </w:r>
    </w:p>
    <w:p w:rsidR="00B23C57" w:rsidRPr="00B23C57" w:rsidRDefault="00B23C57" w:rsidP="00B23C57">
      <w:pPr>
        <w:sectPr w:rsidR="00B23C57" w:rsidRPr="00B23C57" w:rsidSect="006B11C1">
          <w:headerReference w:type="default" r:id="rId9"/>
          <w:footerReference w:type="default" r:id="rId10"/>
          <w:headerReference w:type="first" r:id="rId11"/>
          <w:footerReference w:type="first" r:id="rId12"/>
          <w:pgSz w:w="11906" w:h="16838" w:code="9"/>
          <w:pgMar w:top="861" w:right="1134" w:bottom="1985" w:left="1134" w:header="624" w:footer="0" w:gutter="0"/>
          <w:cols w:space="708"/>
          <w:titlePg/>
          <w:docGrid w:linePitch="360"/>
        </w:sectPr>
      </w:pPr>
      <w:proofErr w:type="spellStart"/>
      <w:r>
        <w:t>Helsam</w:t>
      </w:r>
      <w:proofErr w:type="spellEnd"/>
      <w:r>
        <w:t xml:space="preserve"> har i 1. tertial hatt fokus på flere viktige utviklingsoppgaver. Instituttet har gitt innspill til revideringen av fakultetets fordelingsmodell, herunder særlig historikken for fakultetets inntekter knyttet til ulike studieprogram og forslag til øremerkinger som bør videreføres i en revidert modell. Instituttet har også bidratt aktivt inn i fakultetets implementering av kvalitetssystemet for helseforskning og lokal rutineutvikling for bruk av systemet.</w:t>
      </w:r>
      <w:r>
        <w:br/>
      </w:r>
      <w:r>
        <w:br/>
      </w:r>
      <w:r w:rsidR="003561FE">
        <w:t xml:space="preserve">Etableringen av </w:t>
      </w:r>
      <w:r>
        <w:t>Senter for globa</w:t>
      </w:r>
      <w:r w:rsidR="003561FE">
        <w:t xml:space="preserve">l helse er konkretisert </w:t>
      </w:r>
      <w:r>
        <w:t xml:space="preserve">gjennom </w:t>
      </w:r>
      <w:r w:rsidR="003561FE">
        <w:t xml:space="preserve">fast </w:t>
      </w:r>
      <w:r>
        <w:t xml:space="preserve">tiltredelse av senterleder Andrea Winkler og ny administrativ koordinator Ingeborg Haavardsson. </w:t>
      </w:r>
      <w:r>
        <w:br/>
      </w:r>
      <w:r>
        <w:br/>
      </w:r>
      <w:proofErr w:type="spellStart"/>
      <w:r>
        <w:t>Helsam</w:t>
      </w:r>
      <w:proofErr w:type="spellEnd"/>
      <w:r>
        <w:t xml:space="preserve"> har bidratt inn i en arbeidsgruppe mellom UiO og </w:t>
      </w:r>
      <w:proofErr w:type="spellStart"/>
      <w:r>
        <w:t>HiOA</w:t>
      </w:r>
      <w:proofErr w:type="spellEnd"/>
      <w:r>
        <w:t xml:space="preserve"> om samarbeid, arbeidsdeling, konsentrasjon og sammenslåing. Som et resultat av arbeidsgruppas foreløpig konklusjon har instituttet anbefalt en nedlegging av masterprogrammet i Sykepleievitenskap i sin nåværende form fra opptaket 2017/18, og en midlertidig omdisponering av 25 studieplasser til øvrige masterprogrammer ved instituttet fra neste opptak. </w:t>
      </w:r>
      <w:r w:rsidR="00E509FC">
        <w:br/>
      </w:r>
      <w:r w:rsidR="00E509FC">
        <w:br/>
      </w:r>
      <w:proofErr w:type="spellStart"/>
      <w:r w:rsidR="00E509FC">
        <w:t>Helsam</w:t>
      </w:r>
      <w:proofErr w:type="spellEnd"/>
      <w:r w:rsidR="00E509FC">
        <w:t xml:space="preserve"> har utarbeidet forslag til portefølje av elektive </w:t>
      </w:r>
      <w:proofErr w:type="spellStart"/>
      <w:r w:rsidR="00E509FC">
        <w:t>phd</w:t>
      </w:r>
      <w:proofErr w:type="spellEnd"/>
      <w:r w:rsidR="00E509FC">
        <w:t xml:space="preserve">-kurs som et tillegg til fakultets vedtatte portefølje. De første kursene arrangeres dette semesteret. </w:t>
      </w:r>
      <w:r w:rsidR="003561FE">
        <w:br/>
      </w:r>
      <w:r w:rsidR="003561FE">
        <w:br/>
        <w:t xml:space="preserve">Instituttet har jobbet med en mindre omorganisering av administrasjonen, og vi er i ferd med å få på plass en ny bemanningsplan som vil innebære en overgang i retning mer funksjonsbasert organisering med egne seksjoner for personal og økonomi, studieadministrasjon og forskningsadministrasjon. </w:t>
      </w:r>
    </w:p>
    <w:p w:rsidR="00866FA5" w:rsidRDefault="00866FA5" w:rsidP="00263581">
      <w:pPr>
        <w:pStyle w:val="Heading3"/>
        <w:numPr>
          <w:ilvl w:val="0"/>
          <w:numId w:val="20"/>
        </w:numPr>
        <w:rPr>
          <w:rFonts w:ascii="Georgia" w:hAnsi="Georgia"/>
          <w:lang w:val="nb-NO"/>
        </w:rPr>
      </w:pPr>
      <w:r w:rsidRPr="00866FA5">
        <w:rPr>
          <w:rFonts w:ascii="Georgia" w:hAnsi="Georgia"/>
        </w:rPr>
        <w:lastRenderedPageBreak/>
        <w:t xml:space="preserve">Vurdering  </w:t>
      </w:r>
      <w:r w:rsidR="00B06FC9">
        <w:rPr>
          <w:rFonts w:ascii="Georgia" w:hAnsi="Georgia"/>
          <w:lang w:val="nb-NO"/>
        </w:rPr>
        <w:t>av oppnådde resultater for resultatindikatorer</w:t>
      </w:r>
    </w:p>
    <w:p w:rsidR="00B23C57" w:rsidRDefault="00B23C57" w:rsidP="00B06FC9">
      <w:pPr>
        <w:pStyle w:val="Heading3"/>
        <w:rPr>
          <w:rFonts w:ascii="Georgia" w:eastAsia="Calibri" w:hAnsi="Georgia"/>
          <w:b w:val="0"/>
          <w:bCs w:val="0"/>
          <w:color w:val="auto"/>
          <w:sz w:val="20"/>
          <w:szCs w:val="20"/>
          <w:lang w:val="nb-NO"/>
        </w:rPr>
      </w:pPr>
      <w:r w:rsidRPr="00B23C57">
        <w:rPr>
          <w:rFonts w:eastAsia="Calibri"/>
        </w:rPr>
        <w:drawing>
          <wp:inline distT="0" distB="0" distL="0" distR="0" wp14:anchorId="7AAEA662" wp14:editId="1931FBC9">
            <wp:extent cx="6120130" cy="140464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404649"/>
                    </a:xfrm>
                    <a:prstGeom prst="rect">
                      <a:avLst/>
                    </a:prstGeom>
                    <a:noFill/>
                    <a:ln>
                      <a:noFill/>
                    </a:ln>
                  </pic:spPr>
                </pic:pic>
              </a:graphicData>
            </a:graphic>
          </wp:inline>
        </w:drawing>
      </w:r>
    </w:p>
    <w:p w:rsidR="004E4747" w:rsidRPr="00E509FC" w:rsidRDefault="00FB4388" w:rsidP="00B06FC9">
      <w:pPr>
        <w:pStyle w:val="Heading3"/>
        <w:rPr>
          <w:rFonts w:asciiTheme="minorHAnsi" w:eastAsia="Calibri" w:hAnsiTheme="minorHAnsi"/>
          <w:b w:val="0"/>
          <w:bCs w:val="0"/>
          <w:color w:val="FF0000"/>
          <w:lang w:val="nb-NO"/>
        </w:rPr>
      </w:pPr>
      <w:r w:rsidRPr="00E509FC">
        <w:rPr>
          <w:rFonts w:asciiTheme="minorHAnsi" w:eastAsia="Calibri" w:hAnsiTheme="minorHAnsi"/>
          <w:b w:val="0"/>
          <w:bCs w:val="0"/>
          <w:color w:val="auto"/>
          <w:lang w:val="nb-NO"/>
        </w:rPr>
        <w:t>Studiepoengproduksjon pr heltidsekvivalent</w:t>
      </w:r>
      <w:r w:rsidR="00E509FC">
        <w:rPr>
          <w:rFonts w:asciiTheme="minorHAnsi" w:eastAsia="Calibri" w:hAnsiTheme="minorHAnsi"/>
          <w:b w:val="0"/>
          <w:bCs w:val="0"/>
          <w:color w:val="auto"/>
          <w:lang w:val="nb-NO"/>
        </w:rPr>
        <w:t xml:space="preserve"> inkluderer ikke profesjonsstudiet</w:t>
      </w:r>
      <w:r w:rsidRPr="00E509FC">
        <w:rPr>
          <w:rFonts w:asciiTheme="minorHAnsi" w:eastAsia="Calibri" w:hAnsiTheme="minorHAnsi"/>
          <w:b w:val="0"/>
          <w:bCs w:val="0"/>
          <w:color w:val="auto"/>
          <w:lang w:val="nb-NO"/>
        </w:rPr>
        <w:t>; en vesentlig del av studiepoengproduksjonen for masterprogrammene er masteroppgaven. Antall innleverte masteroppgaver varierer noe fra år til år, og i tillegg til å påvirke studiepoengproduksjonen bidrar forsinket innlevering også til å øke antallet registrerte studenter.</w:t>
      </w:r>
      <w:r w:rsidR="00E509FC">
        <w:rPr>
          <w:rFonts w:asciiTheme="minorHAnsi" w:eastAsia="Calibri" w:hAnsiTheme="minorHAnsi"/>
          <w:b w:val="0"/>
          <w:bCs w:val="0"/>
          <w:color w:val="auto"/>
          <w:lang w:val="nb-NO"/>
        </w:rPr>
        <w:t xml:space="preserve"> Den relative studiepoengproduksjonen i det enkelte masterprogram får derfor til dels store svingninger som følge av dette. </w:t>
      </w:r>
      <w:r w:rsidRPr="00E509FC">
        <w:rPr>
          <w:rFonts w:asciiTheme="minorHAnsi" w:eastAsia="Calibri" w:hAnsiTheme="minorHAnsi"/>
          <w:b w:val="0"/>
          <w:bCs w:val="0"/>
          <w:color w:val="auto"/>
          <w:lang w:val="nb-NO"/>
        </w:rPr>
        <w:t xml:space="preserve"> Ett viktig tiltak for å sikre god studiepoengproduksjon</w:t>
      </w:r>
      <w:r w:rsidR="00E509FC">
        <w:rPr>
          <w:rFonts w:asciiTheme="minorHAnsi" w:eastAsia="Calibri" w:hAnsiTheme="minorHAnsi"/>
          <w:b w:val="0"/>
          <w:bCs w:val="0"/>
          <w:color w:val="auto"/>
          <w:lang w:val="nb-NO"/>
        </w:rPr>
        <w:t xml:space="preserve"> er</w:t>
      </w:r>
      <w:r w:rsidRPr="00E509FC">
        <w:rPr>
          <w:rFonts w:asciiTheme="minorHAnsi" w:eastAsia="Calibri" w:hAnsiTheme="minorHAnsi"/>
          <w:b w:val="0"/>
          <w:bCs w:val="0"/>
          <w:color w:val="auto"/>
          <w:lang w:val="nb-NO"/>
        </w:rPr>
        <w:t xml:space="preserve"> oppfølging av studenter som er forsinket eller i faresonen for å bli forsinket med sin masteroppgave. </w:t>
      </w:r>
      <w:r w:rsidR="00B23C57" w:rsidRPr="00E509FC">
        <w:rPr>
          <w:rFonts w:asciiTheme="minorHAnsi" w:eastAsia="Calibri" w:hAnsiTheme="minorHAnsi"/>
          <w:b w:val="0"/>
          <w:bCs w:val="0"/>
          <w:color w:val="FF0000"/>
          <w:lang w:val="nb-NO"/>
        </w:rPr>
        <w:t>Det er ennå noe uklart hvordan studiepoengproduksjonen skal beregnes for å være i tråd med UiOs felles beregningsmåte. Vi mangler derfor et avklart resultat å kommentere</w:t>
      </w:r>
      <w:r w:rsidR="00E509FC">
        <w:rPr>
          <w:rFonts w:asciiTheme="minorHAnsi" w:eastAsia="Calibri" w:hAnsiTheme="minorHAnsi"/>
          <w:b w:val="0"/>
          <w:bCs w:val="0"/>
          <w:color w:val="FF0000"/>
          <w:lang w:val="nb-NO"/>
        </w:rPr>
        <w:t>. I tabellen er det tatt utgangspunkt i samme beregningsmetode som ved innmeldingen av måltall for 2017</w:t>
      </w:r>
      <w:r w:rsidR="00B23C57" w:rsidRPr="00E509FC">
        <w:rPr>
          <w:rFonts w:asciiTheme="minorHAnsi" w:eastAsia="Calibri" w:hAnsiTheme="minorHAnsi"/>
          <w:b w:val="0"/>
          <w:bCs w:val="0"/>
          <w:color w:val="FF0000"/>
          <w:lang w:val="nb-NO"/>
        </w:rPr>
        <w:t xml:space="preserve"> (oppdatert dokument ettersendes). </w:t>
      </w:r>
    </w:p>
    <w:p w:rsidR="00E509FC" w:rsidRDefault="00E509FC" w:rsidP="00E509FC">
      <w:pPr>
        <w:pStyle w:val="Heading3"/>
        <w:rPr>
          <w:rFonts w:asciiTheme="minorHAnsi" w:eastAsia="Calibri" w:hAnsiTheme="minorHAnsi"/>
          <w:b w:val="0"/>
          <w:bCs w:val="0"/>
          <w:color w:val="auto"/>
          <w:lang w:val="nb-NO"/>
        </w:rPr>
      </w:pPr>
      <w:r w:rsidRPr="00E509FC">
        <w:rPr>
          <w:rFonts w:asciiTheme="minorHAnsi" w:eastAsia="Calibri" w:hAnsiTheme="minorHAnsi"/>
          <w:b w:val="0"/>
          <w:bCs w:val="0"/>
          <w:color w:val="auto"/>
          <w:lang w:val="nb-NO"/>
        </w:rPr>
        <w:t xml:space="preserve">Utviklingen i netto gjennomføringstid for </w:t>
      </w:r>
      <w:proofErr w:type="spellStart"/>
      <w:r w:rsidRPr="00E509FC">
        <w:rPr>
          <w:rFonts w:asciiTheme="minorHAnsi" w:eastAsia="Calibri" w:hAnsiTheme="minorHAnsi"/>
          <w:b w:val="0"/>
          <w:bCs w:val="0"/>
          <w:color w:val="auto"/>
          <w:lang w:val="nb-NO"/>
        </w:rPr>
        <w:t>phd</w:t>
      </w:r>
      <w:proofErr w:type="spellEnd"/>
      <w:r w:rsidRPr="00E509FC">
        <w:rPr>
          <w:rFonts w:asciiTheme="minorHAnsi" w:eastAsia="Calibri" w:hAnsiTheme="minorHAnsi"/>
          <w:b w:val="0"/>
          <w:bCs w:val="0"/>
          <w:color w:val="auto"/>
          <w:lang w:val="nb-NO"/>
        </w:rPr>
        <w:t xml:space="preserve"> er i tråd med instituttets ambisjon. </w:t>
      </w:r>
    </w:p>
    <w:p w:rsidR="00E509FC" w:rsidRDefault="00E509FC" w:rsidP="00E509FC">
      <w:pPr>
        <w:pStyle w:val="Heading3"/>
        <w:rPr>
          <w:rFonts w:asciiTheme="minorHAnsi" w:eastAsia="Calibri" w:hAnsiTheme="minorHAnsi"/>
          <w:b w:val="0"/>
          <w:bCs w:val="0"/>
          <w:color w:val="auto"/>
          <w:lang w:val="nb-NO"/>
        </w:rPr>
      </w:pPr>
      <w:r w:rsidRPr="00E509FC">
        <w:rPr>
          <w:rFonts w:asciiTheme="minorHAnsi" w:eastAsia="Calibri" w:hAnsiTheme="minorHAnsi"/>
          <w:b w:val="0"/>
          <w:bCs w:val="0"/>
          <w:color w:val="auto"/>
          <w:lang w:val="nb-NO"/>
        </w:rPr>
        <w:t xml:space="preserve">Utviklingen av studentmobilitet har ikke vært vurdert i denne omgang. </w:t>
      </w:r>
    </w:p>
    <w:p w:rsidR="00E509FC" w:rsidRPr="00E509FC" w:rsidRDefault="00E509FC" w:rsidP="00E509FC">
      <w:pPr>
        <w:pStyle w:val="Heading3"/>
        <w:rPr>
          <w:rFonts w:asciiTheme="minorHAnsi" w:eastAsia="Calibri" w:hAnsiTheme="minorHAnsi"/>
          <w:b w:val="0"/>
          <w:bCs w:val="0"/>
          <w:color w:val="auto"/>
          <w:lang w:val="nb-NO"/>
        </w:rPr>
      </w:pPr>
      <w:r w:rsidRPr="00E509FC">
        <w:rPr>
          <w:rFonts w:asciiTheme="minorHAnsi" w:eastAsia="Calibri" w:hAnsiTheme="minorHAnsi"/>
          <w:b w:val="0"/>
          <w:bCs w:val="0"/>
          <w:color w:val="auto"/>
          <w:lang w:val="nb-NO"/>
        </w:rPr>
        <w:t xml:space="preserve">Publikasjonspoengene har fra 2015 av fått ny beregningsmåte. En overfladisk analyse av resultatet for 2015 viser at instituttets produksjon for 2015 er tilnærmet lik 2014 både når det gjelder antall publikasjoner og fordeling mellom nivå 1 og 2. </w:t>
      </w:r>
    </w:p>
    <w:p w:rsidR="00DF4F6A" w:rsidRPr="00E509FC" w:rsidRDefault="00B23C57" w:rsidP="00B06FC9">
      <w:pPr>
        <w:pStyle w:val="Heading3"/>
        <w:rPr>
          <w:rFonts w:asciiTheme="minorHAnsi" w:eastAsia="Calibri" w:hAnsiTheme="minorHAnsi"/>
          <w:b w:val="0"/>
          <w:bCs w:val="0"/>
          <w:color w:val="auto"/>
          <w:lang w:val="nb-NO"/>
        </w:rPr>
      </w:pPr>
      <w:r w:rsidRPr="00E509FC">
        <w:rPr>
          <w:rFonts w:asciiTheme="minorHAnsi" w:eastAsia="Calibri" w:hAnsiTheme="minorHAnsi"/>
          <w:b w:val="0"/>
          <w:bCs w:val="0"/>
          <w:color w:val="auto"/>
          <w:lang w:val="nb-NO"/>
        </w:rPr>
        <w:t>NF</w:t>
      </w:r>
      <w:r w:rsidR="004E4747" w:rsidRPr="00E509FC">
        <w:rPr>
          <w:rFonts w:asciiTheme="minorHAnsi" w:eastAsia="Calibri" w:hAnsiTheme="minorHAnsi"/>
          <w:b w:val="0"/>
          <w:bCs w:val="0"/>
          <w:color w:val="auto"/>
          <w:lang w:val="nb-NO"/>
        </w:rPr>
        <w:t xml:space="preserve">R-tildeling; </w:t>
      </w:r>
      <w:proofErr w:type="spellStart"/>
      <w:r w:rsidR="004E4747" w:rsidRPr="00E509FC">
        <w:rPr>
          <w:rFonts w:asciiTheme="minorHAnsi" w:eastAsia="Calibri" w:hAnsiTheme="minorHAnsi"/>
          <w:b w:val="0"/>
          <w:bCs w:val="0"/>
          <w:color w:val="auto"/>
          <w:lang w:val="nb-NO"/>
        </w:rPr>
        <w:t>Helsam</w:t>
      </w:r>
      <w:proofErr w:type="spellEnd"/>
      <w:r w:rsidR="004E4747" w:rsidRPr="00E509FC">
        <w:rPr>
          <w:rFonts w:asciiTheme="minorHAnsi" w:eastAsia="Calibri" w:hAnsiTheme="minorHAnsi"/>
          <w:b w:val="0"/>
          <w:bCs w:val="0"/>
          <w:color w:val="auto"/>
          <w:lang w:val="nb-NO"/>
        </w:rPr>
        <w:t xml:space="preserve"> har hatt en sterk vekst i NFR-tildelinger i de siste </w:t>
      </w:r>
      <w:r w:rsidR="00E509FC">
        <w:rPr>
          <w:rFonts w:asciiTheme="minorHAnsi" w:eastAsia="Calibri" w:hAnsiTheme="minorHAnsi"/>
          <w:b w:val="0"/>
          <w:bCs w:val="0"/>
          <w:color w:val="auto"/>
          <w:lang w:val="nb-NO"/>
        </w:rPr>
        <w:t xml:space="preserve">to </w:t>
      </w:r>
      <w:r w:rsidR="004E4747" w:rsidRPr="00E509FC">
        <w:rPr>
          <w:rFonts w:asciiTheme="minorHAnsi" w:eastAsia="Calibri" w:hAnsiTheme="minorHAnsi"/>
          <w:b w:val="0"/>
          <w:bCs w:val="0"/>
          <w:color w:val="auto"/>
          <w:lang w:val="nb-NO"/>
        </w:rPr>
        <w:t>årene. Den videre utviklingen er i stor grad avhengig av utviklingen av de nye helseprogrammene i NFR (</w:t>
      </w:r>
      <w:proofErr w:type="spellStart"/>
      <w:r w:rsidR="004E4747" w:rsidRPr="00E509FC">
        <w:rPr>
          <w:rFonts w:asciiTheme="minorHAnsi" w:eastAsia="Calibri" w:hAnsiTheme="minorHAnsi"/>
          <w:b w:val="0"/>
          <w:bCs w:val="0"/>
          <w:color w:val="auto"/>
          <w:lang w:val="nb-NO"/>
        </w:rPr>
        <w:t>Helsevel</w:t>
      </w:r>
      <w:proofErr w:type="spellEnd"/>
      <w:r w:rsidR="004E4747" w:rsidRPr="00E509FC">
        <w:rPr>
          <w:rFonts w:asciiTheme="minorHAnsi" w:eastAsia="Calibri" w:hAnsiTheme="minorHAnsi"/>
          <w:b w:val="0"/>
          <w:bCs w:val="0"/>
          <w:color w:val="auto"/>
          <w:lang w:val="nb-NO"/>
        </w:rPr>
        <w:t xml:space="preserve">, Behandling og Bedrehelse). Vi </w:t>
      </w:r>
      <w:r w:rsidR="00E509FC">
        <w:rPr>
          <w:rFonts w:asciiTheme="minorHAnsi" w:eastAsia="Calibri" w:hAnsiTheme="minorHAnsi"/>
          <w:b w:val="0"/>
          <w:bCs w:val="0"/>
          <w:color w:val="auto"/>
          <w:lang w:val="nb-NO"/>
        </w:rPr>
        <w:t>har begrenset erfaring med de</w:t>
      </w:r>
      <w:r w:rsidR="004E4747" w:rsidRPr="00E509FC">
        <w:rPr>
          <w:rFonts w:asciiTheme="minorHAnsi" w:eastAsia="Calibri" w:hAnsiTheme="minorHAnsi"/>
          <w:b w:val="0"/>
          <w:bCs w:val="0"/>
          <w:color w:val="auto"/>
          <w:lang w:val="nb-NO"/>
        </w:rPr>
        <w:t xml:space="preserve"> nye programmene, men</w:t>
      </w:r>
      <w:r w:rsidR="00E251F6" w:rsidRPr="00E509FC">
        <w:rPr>
          <w:rFonts w:asciiTheme="minorHAnsi" w:eastAsia="Calibri" w:hAnsiTheme="minorHAnsi"/>
          <w:b w:val="0"/>
          <w:bCs w:val="0"/>
          <w:color w:val="auto"/>
          <w:lang w:val="nb-NO"/>
        </w:rPr>
        <w:t xml:space="preserve"> vi</w:t>
      </w:r>
      <w:r w:rsidR="004E4747" w:rsidRPr="00E509FC">
        <w:rPr>
          <w:rFonts w:asciiTheme="minorHAnsi" w:eastAsia="Calibri" w:hAnsiTheme="minorHAnsi"/>
          <w:b w:val="0"/>
          <w:bCs w:val="0"/>
          <w:color w:val="auto"/>
          <w:lang w:val="nb-NO"/>
        </w:rPr>
        <w:t xml:space="preserve"> har forventninger til at forskningen ved </w:t>
      </w:r>
      <w:proofErr w:type="spellStart"/>
      <w:r w:rsidR="004E4747" w:rsidRPr="00E509FC">
        <w:rPr>
          <w:rFonts w:asciiTheme="minorHAnsi" w:eastAsia="Calibri" w:hAnsiTheme="minorHAnsi"/>
          <w:b w:val="0"/>
          <w:bCs w:val="0"/>
          <w:color w:val="auto"/>
          <w:lang w:val="nb-NO"/>
        </w:rPr>
        <w:t>Helsam</w:t>
      </w:r>
      <w:proofErr w:type="spellEnd"/>
      <w:r w:rsidR="004E4747" w:rsidRPr="00E509FC">
        <w:rPr>
          <w:rFonts w:asciiTheme="minorHAnsi" w:eastAsia="Calibri" w:hAnsiTheme="minorHAnsi"/>
          <w:b w:val="0"/>
          <w:bCs w:val="0"/>
          <w:color w:val="auto"/>
          <w:lang w:val="nb-NO"/>
        </w:rPr>
        <w:t xml:space="preserve"> vil være relevant inn mot alle tre programmene.</w:t>
      </w:r>
      <w:r w:rsidR="00E251F6" w:rsidRPr="00E509FC">
        <w:rPr>
          <w:rFonts w:asciiTheme="minorHAnsi" w:eastAsia="Calibri" w:hAnsiTheme="minorHAnsi"/>
          <w:b w:val="0"/>
          <w:bCs w:val="0"/>
          <w:color w:val="auto"/>
          <w:lang w:val="nb-NO"/>
        </w:rPr>
        <w:t xml:space="preserve"> </w:t>
      </w:r>
      <w:proofErr w:type="spellStart"/>
      <w:r w:rsidR="00E251F6" w:rsidRPr="00E509FC">
        <w:rPr>
          <w:rFonts w:asciiTheme="minorHAnsi" w:eastAsia="Calibri" w:hAnsiTheme="minorHAnsi"/>
          <w:b w:val="0"/>
          <w:bCs w:val="0"/>
          <w:color w:val="auto"/>
          <w:lang w:val="nb-NO"/>
        </w:rPr>
        <w:t>Helsam</w:t>
      </w:r>
      <w:proofErr w:type="spellEnd"/>
      <w:r w:rsidR="00E251F6" w:rsidRPr="00E509FC">
        <w:rPr>
          <w:rFonts w:asciiTheme="minorHAnsi" w:eastAsia="Calibri" w:hAnsiTheme="minorHAnsi"/>
          <w:b w:val="0"/>
          <w:bCs w:val="0"/>
          <w:color w:val="auto"/>
          <w:lang w:val="nb-NO"/>
        </w:rPr>
        <w:t xml:space="preserve"> har også for første gang en finalist med i konkurransen om senter for fremragende forskning, uten at vi foreløpig har justert prognosene for NFR-inntekter som følge av det. </w:t>
      </w:r>
      <w:r w:rsidR="004E4747" w:rsidRPr="00E509FC">
        <w:rPr>
          <w:rFonts w:asciiTheme="minorHAnsi" w:eastAsia="Calibri" w:hAnsiTheme="minorHAnsi"/>
          <w:b w:val="0"/>
          <w:bCs w:val="0"/>
          <w:color w:val="auto"/>
          <w:lang w:val="nb-NO"/>
        </w:rPr>
        <w:t xml:space="preserve"> </w:t>
      </w:r>
    </w:p>
    <w:p w:rsidR="00F57A01" w:rsidRDefault="00DF4F6A" w:rsidP="00B06FC9">
      <w:pPr>
        <w:pStyle w:val="Heading3"/>
        <w:rPr>
          <w:rFonts w:asciiTheme="minorHAnsi" w:eastAsia="Calibri" w:hAnsiTheme="minorHAnsi"/>
          <w:b w:val="0"/>
          <w:bCs w:val="0"/>
          <w:color w:val="auto"/>
          <w:lang w:val="nb-NO"/>
        </w:rPr>
      </w:pPr>
      <w:r w:rsidRPr="00E509FC">
        <w:rPr>
          <w:rFonts w:asciiTheme="minorHAnsi" w:eastAsia="Calibri" w:hAnsiTheme="minorHAnsi"/>
          <w:b w:val="0"/>
          <w:bCs w:val="0"/>
          <w:color w:val="auto"/>
          <w:lang w:val="nb-NO"/>
        </w:rPr>
        <w:t xml:space="preserve">EU-tildeling; </w:t>
      </w:r>
      <w:proofErr w:type="spellStart"/>
      <w:r w:rsidRPr="00E509FC">
        <w:rPr>
          <w:rFonts w:asciiTheme="minorHAnsi" w:eastAsia="Calibri" w:hAnsiTheme="minorHAnsi"/>
          <w:b w:val="0"/>
          <w:bCs w:val="0"/>
          <w:color w:val="auto"/>
          <w:lang w:val="nb-NO"/>
        </w:rPr>
        <w:t>Helsam</w:t>
      </w:r>
      <w:proofErr w:type="spellEnd"/>
      <w:r w:rsidRPr="00E509FC">
        <w:rPr>
          <w:rFonts w:asciiTheme="minorHAnsi" w:eastAsia="Calibri" w:hAnsiTheme="minorHAnsi"/>
          <w:b w:val="0"/>
          <w:bCs w:val="0"/>
          <w:color w:val="auto"/>
          <w:lang w:val="nb-NO"/>
        </w:rPr>
        <w:t xml:space="preserve"> har hatt en </w:t>
      </w:r>
      <w:r w:rsidR="007361EC" w:rsidRPr="00E509FC">
        <w:rPr>
          <w:rFonts w:asciiTheme="minorHAnsi" w:eastAsia="Calibri" w:hAnsiTheme="minorHAnsi"/>
          <w:b w:val="0"/>
          <w:bCs w:val="0"/>
          <w:color w:val="auto"/>
          <w:lang w:val="nb-NO"/>
        </w:rPr>
        <w:t>betydelig</w:t>
      </w:r>
      <w:r w:rsidRPr="00E509FC">
        <w:rPr>
          <w:rFonts w:asciiTheme="minorHAnsi" w:eastAsia="Calibri" w:hAnsiTheme="minorHAnsi"/>
          <w:b w:val="0"/>
          <w:bCs w:val="0"/>
          <w:color w:val="auto"/>
          <w:lang w:val="nb-NO"/>
        </w:rPr>
        <w:t xml:space="preserve"> økning i innsendte EU-søknader, men foreløpig har vi ikke fått resultater som tilsier at prognosen for 2017 kan oppjusteres. Tidsperioden fra innsendt søknad til oppstart av prosjektet og utbetaling av midler tilsier snarere tvert i mot at måltallet for 2017 er ambisiøst med tanke på kjente prosjekter og prosjekter under etablering</w:t>
      </w:r>
      <w:r w:rsidR="00FB4388" w:rsidRPr="00E509FC">
        <w:rPr>
          <w:rFonts w:asciiTheme="minorHAnsi" w:eastAsia="Calibri" w:hAnsiTheme="minorHAnsi"/>
          <w:b w:val="0"/>
          <w:bCs w:val="0"/>
          <w:color w:val="auto"/>
          <w:lang w:val="nb-NO"/>
        </w:rPr>
        <w:t xml:space="preserve"> </w:t>
      </w:r>
      <w:r w:rsidRPr="00E509FC">
        <w:rPr>
          <w:rFonts w:asciiTheme="minorHAnsi" w:eastAsia="Calibri" w:hAnsiTheme="minorHAnsi"/>
          <w:b w:val="0"/>
          <w:bCs w:val="0"/>
          <w:color w:val="auto"/>
          <w:lang w:val="nb-NO"/>
        </w:rPr>
        <w:t xml:space="preserve">ved </w:t>
      </w:r>
      <w:proofErr w:type="spellStart"/>
      <w:r w:rsidRPr="00E509FC">
        <w:rPr>
          <w:rFonts w:asciiTheme="minorHAnsi" w:eastAsia="Calibri" w:hAnsiTheme="minorHAnsi"/>
          <w:b w:val="0"/>
          <w:bCs w:val="0"/>
          <w:color w:val="auto"/>
          <w:lang w:val="nb-NO"/>
        </w:rPr>
        <w:t>Helsam</w:t>
      </w:r>
      <w:proofErr w:type="spellEnd"/>
      <w:r w:rsidRPr="00E509FC">
        <w:rPr>
          <w:rFonts w:asciiTheme="minorHAnsi" w:eastAsia="Calibri" w:hAnsiTheme="minorHAnsi"/>
          <w:b w:val="0"/>
          <w:bCs w:val="0"/>
          <w:color w:val="auto"/>
          <w:lang w:val="nb-NO"/>
        </w:rPr>
        <w:t xml:space="preserve">. På den andre siden så er instituttets portefølje av prosjekter ikke større enn at ett nytt større prosjekt vil kunne bidra vesentlig til måloppnåelse. </w:t>
      </w:r>
      <w:proofErr w:type="spellStart"/>
      <w:r w:rsidR="00E509FC">
        <w:rPr>
          <w:rFonts w:asciiTheme="minorHAnsi" w:eastAsia="Calibri" w:hAnsiTheme="minorHAnsi"/>
          <w:b w:val="0"/>
          <w:bCs w:val="0"/>
          <w:color w:val="auto"/>
          <w:lang w:val="nb-NO"/>
        </w:rPr>
        <w:t>Helsam</w:t>
      </w:r>
      <w:proofErr w:type="spellEnd"/>
      <w:r w:rsidR="00E509FC">
        <w:rPr>
          <w:rFonts w:asciiTheme="minorHAnsi" w:eastAsia="Calibri" w:hAnsiTheme="minorHAnsi"/>
          <w:b w:val="0"/>
          <w:bCs w:val="0"/>
          <w:color w:val="auto"/>
          <w:lang w:val="nb-NO"/>
        </w:rPr>
        <w:t xml:space="preserve"> har sendt inn sin første koordinatorsøknad til H2020, og et tilsagn her vil bidra vesentlig til instituttets portefølje. </w:t>
      </w:r>
    </w:p>
    <w:p w:rsidR="00E509FC" w:rsidRPr="00E509FC" w:rsidRDefault="00E509FC" w:rsidP="00E509FC"/>
    <w:p w:rsidR="00DA4395" w:rsidRDefault="00DA4395" w:rsidP="00B06FC9">
      <w:pPr>
        <w:pStyle w:val="Heading3"/>
        <w:numPr>
          <w:ilvl w:val="0"/>
          <w:numId w:val="20"/>
        </w:numPr>
        <w:rPr>
          <w:rFonts w:ascii="Georgia" w:hAnsi="Georgia"/>
          <w:lang w:val="nb-NO"/>
        </w:rPr>
      </w:pPr>
      <w:r>
        <w:rPr>
          <w:rFonts w:ascii="Georgia" w:hAnsi="Georgia"/>
          <w:lang w:val="nb-NO"/>
        </w:rPr>
        <w:lastRenderedPageBreak/>
        <w:t>Vurdering av utvikling av administrative årsverk</w:t>
      </w:r>
    </w:p>
    <w:p w:rsidR="005D6649" w:rsidRPr="00A16C5B" w:rsidRDefault="007361EC" w:rsidP="00DA4395">
      <w:pPr>
        <w:pStyle w:val="Default"/>
        <w:spacing w:line="276" w:lineRule="auto"/>
        <w:rPr>
          <w:rFonts w:ascii="Georgia" w:eastAsia="Calibri" w:hAnsi="Georgia" w:cs="Times New Roman"/>
          <w:color w:val="auto"/>
          <w:sz w:val="16"/>
          <w:szCs w:val="20"/>
          <w:lang w:eastAsia="en-US"/>
        </w:rPr>
      </w:pPr>
      <w:r>
        <w:rPr>
          <w:rFonts w:ascii="Georgia" w:eastAsia="Calibri" w:hAnsi="Georgia" w:cs="Times New Roman"/>
          <w:noProof/>
          <w:color w:val="auto"/>
          <w:sz w:val="16"/>
          <w:szCs w:val="20"/>
        </w:rPr>
        <w:drawing>
          <wp:inline distT="0" distB="0" distL="0" distR="0" wp14:anchorId="2D94FD00" wp14:editId="47BABE91">
            <wp:extent cx="6120130" cy="3646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verk t16.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3646805"/>
                    </a:xfrm>
                    <a:prstGeom prst="rect">
                      <a:avLst/>
                    </a:prstGeom>
                  </pic:spPr>
                </pic:pic>
              </a:graphicData>
            </a:graphic>
          </wp:inline>
        </w:drawing>
      </w:r>
    </w:p>
    <w:p w:rsidR="00397CD1" w:rsidRPr="00E509FC" w:rsidRDefault="00E509FC" w:rsidP="00DA4395">
      <w:pPr>
        <w:pStyle w:val="Default"/>
        <w:spacing w:line="276" w:lineRule="auto"/>
        <w:rPr>
          <w:rFonts w:asciiTheme="minorHAnsi" w:hAnsiTheme="minorHAnsi"/>
          <w:iCs/>
          <w:sz w:val="22"/>
          <w:szCs w:val="22"/>
        </w:rPr>
      </w:pPr>
      <w:r>
        <w:rPr>
          <w:rFonts w:asciiTheme="minorHAnsi" w:hAnsiTheme="minorHAnsi"/>
          <w:iCs/>
          <w:sz w:val="22"/>
          <w:szCs w:val="22"/>
        </w:rPr>
        <w:t xml:space="preserve">Det er lite ved utviklingen de siste årene ved </w:t>
      </w:r>
      <w:proofErr w:type="spellStart"/>
      <w:r>
        <w:rPr>
          <w:rFonts w:asciiTheme="minorHAnsi" w:hAnsiTheme="minorHAnsi"/>
          <w:iCs/>
          <w:sz w:val="22"/>
          <w:szCs w:val="22"/>
        </w:rPr>
        <w:t>Helsam</w:t>
      </w:r>
      <w:proofErr w:type="spellEnd"/>
      <w:r>
        <w:rPr>
          <w:rFonts w:asciiTheme="minorHAnsi" w:hAnsiTheme="minorHAnsi"/>
          <w:iCs/>
          <w:sz w:val="22"/>
          <w:szCs w:val="22"/>
        </w:rPr>
        <w:t xml:space="preserve"> som bidrar til å forklare at universitetet har hatt en sterkere vekst i administrative årsverk de siste årene. I arbeidet med omorganisering av instituttets administrasjon vil det komme en vekst i administrative årsverk. Dette vurderes nødvendig for å kunne håndtere økningen i eksternfinansiert virksomhet og økte forventninger til internkontroll av forskningsprosjekter. </w:t>
      </w:r>
    </w:p>
    <w:p w:rsidR="00DA4395" w:rsidRDefault="00126FA9" w:rsidP="00126FA9">
      <w:pPr>
        <w:pStyle w:val="Heading3"/>
        <w:numPr>
          <w:ilvl w:val="0"/>
          <w:numId w:val="20"/>
        </w:numPr>
        <w:rPr>
          <w:rFonts w:ascii="Georgia" w:hAnsi="Georgia"/>
          <w:lang w:val="nb-NO"/>
        </w:rPr>
      </w:pPr>
      <w:r w:rsidRPr="00126FA9">
        <w:rPr>
          <w:rFonts w:ascii="Georgia" w:hAnsi="Georgia"/>
        </w:rPr>
        <w:t xml:space="preserve">Forskningsinfrastruktur – Oppfølging av investering på 100 mill. </w:t>
      </w:r>
      <w:r w:rsidR="00041B0D" w:rsidRPr="00126FA9">
        <w:rPr>
          <w:rFonts w:ascii="Georgia" w:hAnsi="Georgia"/>
        </w:rPr>
        <w:t>K</w:t>
      </w:r>
      <w:r w:rsidRPr="00126FA9">
        <w:rPr>
          <w:rFonts w:ascii="Georgia" w:hAnsi="Georgia"/>
        </w:rPr>
        <w:t>roner</w:t>
      </w:r>
    </w:p>
    <w:p w:rsidR="00041B0D" w:rsidRDefault="00041B0D" w:rsidP="00041B0D">
      <w:proofErr w:type="spellStart"/>
      <w:r>
        <w:t>Helsam</w:t>
      </w:r>
      <w:proofErr w:type="spellEnd"/>
      <w:r>
        <w:t xml:space="preserve"> fikk i 2014 tildelt forskningsinfrastrukturmidler for å bygge opp en </w:t>
      </w:r>
      <w:proofErr w:type="spellStart"/>
      <w:r>
        <w:t>forskningslab</w:t>
      </w:r>
      <w:proofErr w:type="spellEnd"/>
      <w:r>
        <w:t xml:space="preserve">, kalt </w:t>
      </w:r>
      <w:proofErr w:type="spellStart"/>
      <w:r>
        <w:t>eColab</w:t>
      </w:r>
      <w:proofErr w:type="spellEnd"/>
      <w:r>
        <w:t>, for simulering, videopptak og -analyse. Det har tatt noe tid å utvikle denne infrastrukturen fordi vi i samråd med USIT har valgt å utvikle en løsning hvor høyspesialiserte utstyrskomponenter innen videokonferanse er byttet ut med standardkomponenter og en egenutviklet løsning</w:t>
      </w:r>
      <w:r w:rsidR="009925CB">
        <w:t xml:space="preserve"> for styring og lagring</w:t>
      </w:r>
      <w:r>
        <w:t>. Det</w:t>
      </w:r>
      <w:r w:rsidR="009925CB">
        <w:t>te</w:t>
      </w:r>
      <w:r>
        <w:t xml:space="preserve"> gir blant annet mulighet for direkte lagring av sensitive data i TSD</w:t>
      </w:r>
      <w:r w:rsidR="00E509FC">
        <w:t xml:space="preserve"> både ved forsøk i den fysiske labben og i videokonferanser hvor forsøkene gjøres ute i klinisk praksis</w:t>
      </w:r>
      <w:r>
        <w:t xml:space="preserve">. Infrastrukturen vil i det alt vesentlige være ferdig til bruk innen utgangen av juni, mens de siste komponentene vil komme på plass i løpet av høsten. </w:t>
      </w:r>
    </w:p>
    <w:p w:rsidR="009925CB" w:rsidRPr="00041B0D" w:rsidRDefault="009925CB" w:rsidP="00041B0D">
      <w:r>
        <w:t xml:space="preserve">Det vil bli utviklet et leiested knyttet til </w:t>
      </w:r>
      <w:proofErr w:type="spellStart"/>
      <w:r>
        <w:t>eColab</w:t>
      </w:r>
      <w:proofErr w:type="spellEnd"/>
      <w:r>
        <w:t>, og vi vil få på plass de første leiestedsinntektene i løpet av høsten 2016. Vi har så langt fått ett nytt eksternfinansiert prosjekt</w:t>
      </w:r>
      <w:r w:rsidR="00E509FC">
        <w:rPr>
          <w:rStyle w:val="FootnoteReference"/>
        </w:rPr>
        <w:footnoteReference w:id="1"/>
      </w:r>
      <w:r>
        <w:t>, samt ett pågående prosjekt</w:t>
      </w:r>
      <w:r w:rsidR="00E509FC">
        <w:rPr>
          <w:rStyle w:val="FootnoteReference"/>
        </w:rPr>
        <w:footnoteReference w:id="2"/>
      </w:r>
      <w:r>
        <w:t xml:space="preserve"> som vil benytte leiestedet. Vi har forventninger til at det kan være aktuelt også med utleie til eksterne miljøer, men har foreløpig ikke noen prognoser for hva det vil utgjøre. </w:t>
      </w:r>
    </w:p>
    <w:p w:rsidR="00B06FC9" w:rsidRDefault="00B06FC9" w:rsidP="00B06FC9">
      <w:pPr>
        <w:pStyle w:val="Heading3"/>
        <w:numPr>
          <w:ilvl w:val="0"/>
          <w:numId w:val="20"/>
        </w:numPr>
        <w:rPr>
          <w:rFonts w:ascii="Georgia" w:hAnsi="Georgia"/>
          <w:lang w:val="nb-NO"/>
        </w:rPr>
      </w:pPr>
      <w:r w:rsidRPr="00866FA5">
        <w:rPr>
          <w:rFonts w:ascii="Georgia" w:hAnsi="Georgia"/>
        </w:rPr>
        <w:lastRenderedPageBreak/>
        <w:t xml:space="preserve">Vurdering  </w:t>
      </w:r>
      <w:r>
        <w:rPr>
          <w:rFonts w:ascii="Georgia" w:hAnsi="Georgia"/>
          <w:lang w:val="nb-NO"/>
        </w:rPr>
        <w:t>av økonomisk situasjon</w:t>
      </w:r>
    </w:p>
    <w:p w:rsidR="009B3E70" w:rsidRDefault="009B3E70" w:rsidP="007F00C8">
      <w:pPr>
        <w:pStyle w:val="Georgia11spacing10after"/>
        <w:spacing w:after="0"/>
        <w:rPr>
          <w:rFonts w:asciiTheme="minorHAnsi" w:hAnsiTheme="minorHAnsi"/>
          <w:color w:val="FF0000"/>
          <w:lang w:val="nb-NO"/>
        </w:rPr>
      </w:pPr>
      <w:r>
        <w:rPr>
          <w:rFonts w:asciiTheme="minorHAnsi" w:hAnsiTheme="minorHAnsi"/>
          <w:color w:val="FF0000"/>
          <w:lang w:val="nb-NO"/>
        </w:rPr>
        <w:t>Ønsket tabell for regnskapsresultater har vært forsinket og ettersendes. Kommentarene er basert på en foreløpig regnskapsanalyse.</w:t>
      </w:r>
    </w:p>
    <w:p w:rsidR="00E509FC" w:rsidRPr="009B3E70" w:rsidRDefault="00E509FC" w:rsidP="007F00C8">
      <w:pPr>
        <w:pStyle w:val="Georgia11spacing10after"/>
        <w:spacing w:after="0"/>
        <w:rPr>
          <w:rFonts w:asciiTheme="minorHAnsi" w:hAnsiTheme="minorHAnsi"/>
          <w:color w:val="FF0000"/>
          <w:lang w:val="nb-NO"/>
        </w:rPr>
      </w:pPr>
      <w:r>
        <w:rPr>
          <w:rFonts w:asciiTheme="minorHAnsi" w:hAnsiTheme="minorHAnsi"/>
          <w:lang w:val="nb-NO"/>
        </w:rPr>
        <w:t xml:space="preserve">Den økonomiske situasjonen for </w:t>
      </w:r>
      <w:proofErr w:type="spellStart"/>
      <w:r>
        <w:rPr>
          <w:rFonts w:asciiTheme="minorHAnsi" w:hAnsiTheme="minorHAnsi"/>
          <w:lang w:val="nb-NO"/>
        </w:rPr>
        <w:t>Helsam</w:t>
      </w:r>
      <w:proofErr w:type="spellEnd"/>
      <w:r>
        <w:rPr>
          <w:rFonts w:asciiTheme="minorHAnsi" w:hAnsiTheme="minorHAnsi"/>
          <w:lang w:val="nb-NO"/>
        </w:rPr>
        <w:t xml:space="preserve"> ved utgangen 1. tertial 2016 er i all hovedsak i tråd med prognosen fra desember 2015. Det viktigste avviket hittil i år er oppsamlet frikjøp knyttet til pågående EU-prosjekter</w:t>
      </w:r>
      <w:r w:rsidR="009B3E70">
        <w:rPr>
          <w:rFonts w:asciiTheme="minorHAnsi" w:hAnsiTheme="minorHAnsi"/>
          <w:lang w:val="nb-NO"/>
        </w:rPr>
        <w:t xml:space="preserve"> som gir et vesentlig høyere nettobidrag fra den eksternfinansierte virksomheten enn budsjettert</w:t>
      </w:r>
      <w:r>
        <w:rPr>
          <w:rFonts w:asciiTheme="minorHAnsi" w:hAnsiTheme="minorHAnsi"/>
          <w:lang w:val="nb-NO"/>
        </w:rPr>
        <w:t>. V</w:t>
      </w:r>
      <w:r w:rsidR="009B3E70">
        <w:rPr>
          <w:rFonts w:asciiTheme="minorHAnsi" w:hAnsiTheme="minorHAnsi"/>
          <w:lang w:val="nb-NO"/>
        </w:rPr>
        <w:t>i vil legge opp til</w:t>
      </w:r>
      <w:r>
        <w:rPr>
          <w:rFonts w:asciiTheme="minorHAnsi" w:hAnsiTheme="minorHAnsi"/>
          <w:lang w:val="nb-NO"/>
        </w:rPr>
        <w:t xml:space="preserve"> løpende føring av disse frikjøpene for å unngå denne typen avvik framover i tid. </w:t>
      </w:r>
    </w:p>
    <w:p w:rsidR="00E509FC" w:rsidRDefault="00E509FC" w:rsidP="007F00C8">
      <w:pPr>
        <w:pStyle w:val="Georgia11spacing10after"/>
        <w:spacing w:after="0"/>
        <w:rPr>
          <w:rFonts w:asciiTheme="minorHAnsi" w:hAnsiTheme="minorHAnsi"/>
          <w:lang w:val="nb-NO"/>
        </w:rPr>
      </w:pPr>
    </w:p>
    <w:p w:rsidR="00E509FC" w:rsidRDefault="00E509FC" w:rsidP="007F00C8">
      <w:pPr>
        <w:pStyle w:val="Georgia11spacing10after"/>
        <w:spacing w:after="0"/>
        <w:rPr>
          <w:rFonts w:asciiTheme="minorHAnsi" w:hAnsiTheme="minorHAnsi"/>
          <w:lang w:val="nb-NO"/>
        </w:rPr>
      </w:pPr>
      <w:proofErr w:type="spellStart"/>
      <w:r>
        <w:rPr>
          <w:rFonts w:asciiTheme="minorHAnsi" w:hAnsiTheme="minorHAnsi"/>
          <w:lang w:val="nb-NO"/>
        </w:rPr>
        <w:t>Helsam</w:t>
      </w:r>
      <w:proofErr w:type="spellEnd"/>
      <w:r>
        <w:rPr>
          <w:rFonts w:asciiTheme="minorHAnsi" w:hAnsiTheme="minorHAnsi"/>
          <w:lang w:val="nb-NO"/>
        </w:rPr>
        <w:t xml:space="preserve"> opplever å ha svake forutsetninger for å vurdere framtidig økonomisk situasjon for basisvirksomheten på grunn av fakultetets arbeid med revisjon av sin fordelingsmodell. Vi har ikke sett noen nye beregninger av hvilke konsekvenser en revidert modell kan gi på basisinntektene til instituttet etter at vi ga våre generelle kommentarer til revisjonen av modell eller etter at vi ga innspill på forslag til øremerkinger i en ny modell. </w:t>
      </w:r>
    </w:p>
    <w:p w:rsidR="00E509FC" w:rsidRDefault="00E509FC" w:rsidP="007F00C8">
      <w:pPr>
        <w:pStyle w:val="Georgia11spacing10after"/>
        <w:spacing w:after="0"/>
        <w:rPr>
          <w:rFonts w:asciiTheme="minorHAnsi" w:hAnsiTheme="minorHAnsi"/>
          <w:lang w:val="nb-NO"/>
        </w:rPr>
      </w:pPr>
    </w:p>
    <w:p w:rsidR="00E509FC" w:rsidRDefault="00E509FC" w:rsidP="00E509FC">
      <w:pPr>
        <w:pStyle w:val="Georgia11spacing10after"/>
        <w:spacing w:after="0"/>
        <w:rPr>
          <w:sz w:val="20"/>
          <w:szCs w:val="20"/>
        </w:rPr>
      </w:pPr>
      <w:proofErr w:type="spellStart"/>
      <w:r>
        <w:rPr>
          <w:rFonts w:asciiTheme="minorHAnsi" w:hAnsiTheme="minorHAnsi"/>
          <w:lang w:val="nb-NO"/>
        </w:rPr>
        <w:t>Helsam</w:t>
      </w:r>
      <w:proofErr w:type="spellEnd"/>
      <w:r>
        <w:rPr>
          <w:rFonts w:asciiTheme="minorHAnsi" w:hAnsiTheme="minorHAnsi"/>
          <w:lang w:val="nb-NO"/>
        </w:rPr>
        <w:t xml:space="preserve"> forventer fortsatt positiv utvikling av den eksternfinansierte virksomheten, men som en konsekvens av dette har vi også behov for en arealutvidelse som vil gi negative effekter på basisøkonomien. </w:t>
      </w:r>
    </w:p>
    <w:p w:rsidR="00E660A7" w:rsidRDefault="00E660A7" w:rsidP="007F00C8">
      <w:pPr>
        <w:spacing w:after="0"/>
        <w:rPr>
          <w:rFonts w:ascii="Georgia" w:hAnsi="Georgia"/>
          <w:sz w:val="20"/>
          <w:szCs w:val="20"/>
        </w:rPr>
      </w:pPr>
    </w:p>
    <w:p w:rsidR="00C005BA" w:rsidRDefault="00C005BA" w:rsidP="000477AF">
      <w:pPr>
        <w:ind w:left="360"/>
        <w:rPr>
          <w:rFonts w:ascii="Georgia" w:hAnsi="Georgia"/>
        </w:rPr>
      </w:pPr>
    </w:p>
    <w:p w:rsidR="002F5EC1" w:rsidRDefault="002F5EC1" w:rsidP="000477AF">
      <w:pPr>
        <w:ind w:left="360"/>
        <w:rPr>
          <w:rFonts w:ascii="Georgia" w:hAnsi="Georgia"/>
        </w:rPr>
      </w:pPr>
    </w:p>
    <w:p w:rsidR="009C5987" w:rsidRDefault="00540786" w:rsidP="000477AF">
      <w:pPr>
        <w:ind w:left="360"/>
        <w:rPr>
          <w:rFonts w:ascii="Georgia" w:hAnsi="Georgia"/>
        </w:rPr>
      </w:pPr>
      <w:r>
        <w:rPr>
          <w:rFonts w:ascii="Georgia" w:hAnsi="Georgia"/>
        </w:rPr>
        <w:t>D</w:t>
      </w:r>
      <w:r w:rsidR="009C5987">
        <w:rPr>
          <w:rFonts w:ascii="Georgia" w:hAnsi="Georgia"/>
        </w:rPr>
        <w:t>ato</w:t>
      </w:r>
      <w:r w:rsidR="00273E70">
        <w:rPr>
          <w:rFonts w:ascii="Georgia" w:hAnsi="Georgia"/>
        </w:rPr>
        <w:t>:</w:t>
      </w:r>
      <w:r w:rsidR="009B3E70">
        <w:rPr>
          <w:rFonts w:ascii="Georgia" w:hAnsi="Georgia"/>
        </w:rPr>
        <w:t xml:space="preserve"> 19.5.2016</w:t>
      </w:r>
    </w:p>
    <w:p w:rsidR="009B3E70" w:rsidRDefault="009B3E70" w:rsidP="000477AF">
      <w:pPr>
        <w:ind w:left="360"/>
        <w:rPr>
          <w:rFonts w:ascii="Georgia" w:hAnsi="Georgia"/>
        </w:rPr>
      </w:pPr>
    </w:p>
    <w:p w:rsidR="00866FA5" w:rsidRPr="009B3E70" w:rsidRDefault="009B3E70" w:rsidP="009B3E70">
      <w:pPr>
        <w:ind w:left="360"/>
        <w:rPr>
          <w:rFonts w:ascii="Georgia" w:hAnsi="Georgia"/>
          <w:lang w:val="nn-NO"/>
        </w:rPr>
      </w:pPr>
      <w:r w:rsidRPr="009B3E70">
        <w:rPr>
          <w:rFonts w:ascii="Georgia" w:hAnsi="Georgia"/>
          <w:lang w:val="nn-NO"/>
        </w:rPr>
        <w:t xml:space="preserve">Nina K. </w:t>
      </w:r>
      <w:proofErr w:type="spellStart"/>
      <w:r w:rsidRPr="009B3E70">
        <w:rPr>
          <w:rFonts w:ascii="Georgia" w:hAnsi="Georgia"/>
          <w:lang w:val="nn-NO"/>
        </w:rPr>
        <w:t>Vøllestad</w:t>
      </w:r>
      <w:proofErr w:type="spellEnd"/>
      <w:r w:rsidRPr="009B3E70">
        <w:rPr>
          <w:rFonts w:ascii="Georgia" w:hAnsi="Georgia"/>
          <w:lang w:val="nn-NO"/>
        </w:rPr>
        <w:tab/>
      </w:r>
      <w:r w:rsidRPr="009B3E70">
        <w:rPr>
          <w:rFonts w:ascii="Georgia" w:hAnsi="Georgia"/>
          <w:lang w:val="nn-NO"/>
        </w:rPr>
        <w:tab/>
      </w:r>
      <w:r w:rsidRPr="009B3E70">
        <w:rPr>
          <w:rFonts w:ascii="Georgia" w:hAnsi="Georgia"/>
          <w:lang w:val="nn-NO"/>
        </w:rPr>
        <w:tab/>
      </w:r>
      <w:r w:rsidRPr="009B3E70">
        <w:rPr>
          <w:rFonts w:ascii="Georgia" w:hAnsi="Georgia"/>
          <w:lang w:val="nn-NO"/>
        </w:rPr>
        <w:tab/>
      </w:r>
      <w:r w:rsidRPr="009B3E70">
        <w:rPr>
          <w:rFonts w:ascii="Georgia" w:hAnsi="Georgia"/>
          <w:lang w:val="nn-NO"/>
        </w:rPr>
        <w:tab/>
      </w:r>
      <w:r w:rsidRPr="009B3E70">
        <w:rPr>
          <w:rFonts w:ascii="Georgia" w:hAnsi="Georgia"/>
          <w:lang w:val="nn-NO"/>
        </w:rPr>
        <w:tab/>
        <w:t>Knut Tore Stokke</w:t>
      </w:r>
    </w:p>
    <w:sectPr w:rsidR="00866FA5" w:rsidRPr="009B3E70" w:rsidSect="00AA5AF8">
      <w:type w:val="continuous"/>
      <w:pgSz w:w="11906" w:h="16838" w:code="9"/>
      <w:pgMar w:top="861" w:right="1134" w:bottom="1985" w:left="1134"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BD" w:rsidRDefault="00323EBD" w:rsidP="006F2626">
      <w:pPr>
        <w:spacing w:after="0" w:line="240" w:lineRule="auto"/>
      </w:pPr>
      <w:r>
        <w:separator/>
      </w:r>
    </w:p>
  </w:endnote>
  <w:endnote w:type="continuationSeparator" w:id="0">
    <w:p w:rsidR="00323EBD" w:rsidRDefault="00323E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corde BE Regular">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5" w:rsidRPr="004416D1" w:rsidRDefault="00457355"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57355" w:rsidRPr="00296BD0" w:rsidTr="005A45D4">
      <w:trPr>
        <w:trHeight w:hRule="exact" w:val="1219"/>
      </w:trPr>
      <w:tc>
        <w:tcPr>
          <w:tcW w:w="7229" w:type="dxa"/>
        </w:tcPr>
        <w:p w:rsidR="00457355" w:rsidRPr="006B327A" w:rsidRDefault="007361EC" w:rsidP="00173A2A">
          <w:pPr>
            <w:pStyle w:val="Georigia9Bunntekst"/>
            <w:rPr>
              <w:lang w:val="nb-NO" w:eastAsia="nb-NO"/>
            </w:rPr>
          </w:pPr>
          <w:r>
            <w:rPr>
              <w:rFonts w:ascii="Concorde BE Regular" w:hAnsi="Concorde BE Regular"/>
              <w:bCs/>
              <w:color w:val="17365D"/>
              <w:lang w:val="nb-NO" w:eastAsia="nb-NO"/>
            </w:rPr>
            <w:t>L</w:t>
          </w:r>
          <w:r w:rsidR="00457355" w:rsidRPr="006B327A">
            <w:rPr>
              <w:rFonts w:ascii="Concorde BE Regular" w:hAnsi="Concorde BE Regular"/>
              <w:bCs/>
              <w:color w:val="17365D"/>
              <w:lang w:val="nb-NO" w:eastAsia="nb-NO"/>
            </w:rPr>
            <w:t xml:space="preserve">edelsesvurdering </w:t>
          </w:r>
          <w:r w:rsidR="00173A2A">
            <w:rPr>
              <w:rFonts w:ascii="Concorde BE Regular" w:hAnsi="Concorde BE Regular"/>
              <w:bCs/>
              <w:color w:val="17365D"/>
              <w:lang w:val="nb-NO" w:eastAsia="nb-NO"/>
            </w:rPr>
            <w:t>1. tertial 2016</w:t>
          </w:r>
          <w:r>
            <w:rPr>
              <w:rFonts w:ascii="Concorde BE Regular" w:hAnsi="Concorde BE Regular"/>
              <w:bCs/>
              <w:color w:val="17365D"/>
              <w:lang w:val="nb-NO" w:eastAsia="nb-NO"/>
            </w:rPr>
            <w:t xml:space="preserve"> Helsam</w:t>
          </w:r>
        </w:p>
      </w:tc>
    </w:tr>
  </w:tbl>
  <w:p w:rsidR="00457355" w:rsidRPr="00296BD0" w:rsidRDefault="00B5585F" w:rsidP="00442F10">
    <w:pPr>
      <w:pStyle w:val="Footer"/>
      <w:ind w:left="2552"/>
    </w:pPr>
    <w:r>
      <w:rPr>
        <w:noProof/>
        <w:lang w:eastAsia="zh-CN"/>
      </w:rPr>
      <w:drawing>
        <wp:anchor distT="0" distB="0" distL="114300" distR="114300" simplePos="0" relativeHeight="251656704" behindDoc="1" locked="0" layoutInCell="1" allowOverlap="1" wp14:anchorId="5997A3E0" wp14:editId="2976BF4A">
          <wp:simplePos x="0" y="0"/>
          <wp:positionH relativeFrom="page">
            <wp:posOffset>824865</wp:posOffset>
          </wp:positionH>
          <wp:positionV relativeFrom="page">
            <wp:posOffset>9530080</wp:posOffset>
          </wp:positionV>
          <wp:extent cx="762000" cy="762000"/>
          <wp:effectExtent l="0" t="0" r="0" b="0"/>
          <wp:wrapNone/>
          <wp:docPr id="24"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BD" w:rsidRDefault="00323EBD" w:rsidP="006F2626">
      <w:pPr>
        <w:spacing w:after="0" w:line="240" w:lineRule="auto"/>
      </w:pPr>
      <w:r>
        <w:separator/>
      </w:r>
    </w:p>
  </w:footnote>
  <w:footnote w:type="continuationSeparator" w:id="0">
    <w:p w:rsidR="00323EBD" w:rsidRDefault="00323EBD" w:rsidP="006F2626">
      <w:pPr>
        <w:spacing w:after="0" w:line="240" w:lineRule="auto"/>
      </w:pPr>
      <w:r>
        <w:continuationSeparator/>
      </w:r>
    </w:p>
  </w:footnote>
  <w:footnote w:id="1">
    <w:p w:rsidR="00E509FC" w:rsidRDefault="00E509FC">
      <w:pPr>
        <w:pStyle w:val="FootnoteText"/>
      </w:pPr>
      <w:r>
        <w:rPr>
          <w:rStyle w:val="FootnoteReference"/>
        </w:rPr>
        <w:footnoteRef/>
      </w:r>
      <w:r>
        <w:t xml:space="preserve"> P</w:t>
      </w:r>
      <w:r>
        <w:t>rosjektet ”MOOC for primærhelsetjenesten”, finansiert av Norgesuniversitetet (Rosvold, allmennmedisin og Moen, sykepleievitenskap)</w:t>
      </w:r>
    </w:p>
  </w:footnote>
  <w:footnote w:id="2">
    <w:p w:rsidR="00E509FC" w:rsidRDefault="00E509FC">
      <w:pPr>
        <w:pStyle w:val="FootnoteText"/>
      </w:pPr>
      <w:r>
        <w:rPr>
          <w:rStyle w:val="FootnoteReference"/>
        </w:rPr>
        <w:footnoteRef/>
      </w:r>
      <w:r>
        <w:t xml:space="preserve"> P</w:t>
      </w:r>
      <w:r>
        <w:t>rosjektet APPETITT, som er et regionalt, offentlig innovasjonsprosjekt (Anne Moen, sykepleievitenskap er prosjektleder)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5" w:rsidRPr="00AC4272" w:rsidRDefault="00B5585F" w:rsidP="000E66F6">
    <w:pPr>
      <w:tabs>
        <w:tab w:val="right" w:pos="9639"/>
      </w:tabs>
      <w:rPr>
        <w:rFonts w:ascii="Georgia" w:hAnsi="Georgia"/>
        <w:b/>
      </w:rPr>
    </w:pPr>
    <w:r>
      <w:rPr>
        <w:noProof/>
        <w:lang w:eastAsia="zh-CN"/>
      </w:rPr>
      <w:drawing>
        <wp:anchor distT="0" distB="0" distL="114300" distR="114300" simplePos="0" relativeHeight="251655680" behindDoc="1" locked="1" layoutInCell="1" allowOverlap="1" wp14:anchorId="41CC7393" wp14:editId="5B7AACBC">
          <wp:simplePos x="0" y="0"/>
          <wp:positionH relativeFrom="page">
            <wp:posOffset>702945</wp:posOffset>
          </wp:positionH>
          <wp:positionV relativeFrom="page">
            <wp:posOffset>423545</wp:posOffset>
          </wp:positionV>
          <wp:extent cx="561975" cy="207645"/>
          <wp:effectExtent l="0" t="0" r="9525" b="1905"/>
          <wp:wrapNone/>
          <wp:docPr id="20"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rPr>
        <w:rFonts w:ascii="Georgia" w:hAnsi="Georgia"/>
      </w:rPr>
      <w:tab/>
    </w:r>
    <w:r w:rsidR="00457355" w:rsidRPr="00442F10">
      <w:rPr>
        <w:rFonts w:ascii="Georgia" w:hAnsi="Georgia"/>
        <w:b/>
      </w:rPr>
      <w:fldChar w:fldCharType="begin"/>
    </w:r>
    <w:r w:rsidR="00457355" w:rsidRPr="00442F10">
      <w:rPr>
        <w:rFonts w:ascii="Georgia" w:hAnsi="Georgia"/>
      </w:rPr>
      <w:instrText xml:space="preserve"> PAGE   \* MERGEFORMAT </w:instrText>
    </w:r>
    <w:r w:rsidR="00457355" w:rsidRPr="00442F10">
      <w:rPr>
        <w:rFonts w:ascii="Georgia" w:hAnsi="Georgia"/>
        <w:b/>
      </w:rPr>
      <w:fldChar w:fldCharType="separate"/>
    </w:r>
    <w:r w:rsidR="009B3E70">
      <w:rPr>
        <w:rFonts w:ascii="Georgia" w:hAnsi="Georgia"/>
        <w:noProof/>
      </w:rPr>
      <w:t>3</w:t>
    </w:r>
    <w:r w:rsidR="00457355"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457355" w:rsidRPr="00CB1F83" w:rsidTr="00C70BC3">
      <w:tc>
        <w:tcPr>
          <w:tcW w:w="7791" w:type="dxa"/>
        </w:tcPr>
        <w:p w:rsidR="00457355" w:rsidRPr="006B327A" w:rsidRDefault="00B5585F" w:rsidP="00A91E55">
          <w:pPr>
            <w:pStyle w:val="Topptekstlinje1"/>
            <w:ind w:right="640"/>
            <w:jc w:val="right"/>
            <w:rPr>
              <w:rFonts w:cs="Arial"/>
              <w:lang w:val="nb-NO"/>
            </w:rPr>
          </w:pPr>
          <w:r>
            <w:rPr>
              <w:rFonts w:cs="Arial"/>
              <w:noProof/>
              <w:lang w:val="nb-NO" w:eastAsia="zh-CN"/>
            </w:rPr>
            <w:drawing>
              <wp:anchor distT="0" distB="0" distL="114300" distR="114300" simplePos="0" relativeHeight="251659776" behindDoc="1" locked="1" layoutInCell="1" allowOverlap="1" wp14:anchorId="0C419C70" wp14:editId="4C1B3CFE">
                <wp:simplePos x="0" y="0"/>
                <wp:positionH relativeFrom="page">
                  <wp:posOffset>-570230</wp:posOffset>
                </wp:positionH>
                <wp:positionV relativeFrom="page">
                  <wp:posOffset>13335</wp:posOffset>
                </wp:positionV>
                <wp:extent cx="561340" cy="182880"/>
                <wp:effectExtent l="0" t="0" r="0" b="7620"/>
                <wp:wrapNone/>
                <wp:docPr id="21"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457355" w:rsidRPr="006B327A" w:rsidRDefault="00457355" w:rsidP="00C70BC3">
          <w:pPr>
            <w:pStyle w:val="Topptekstlinje1"/>
            <w:jc w:val="right"/>
            <w:rPr>
              <w:rFonts w:cs="Arial"/>
              <w:lang w:val="nb-NO"/>
            </w:rPr>
          </w:pPr>
        </w:p>
      </w:tc>
    </w:tr>
    <w:tr w:rsidR="00457355" w:rsidTr="005F6C42">
      <w:tc>
        <w:tcPr>
          <w:tcW w:w="8890" w:type="dxa"/>
          <w:gridSpan w:val="2"/>
        </w:tcPr>
        <w:p w:rsidR="00457355" w:rsidRPr="006B327A" w:rsidRDefault="00457355" w:rsidP="00FB462F">
          <w:pPr>
            <w:pStyle w:val="Topptekstlinje2"/>
            <w:rPr>
              <w:rFonts w:cs="Arial"/>
              <w:lang w:val="nb-NO"/>
            </w:rPr>
          </w:pPr>
        </w:p>
      </w:tc>
    </w:tr>
  </w:tbl>
  <w:p w:rsidR="00457355" w:rsidRPr="00AA7420" w:rsidRDefault="00B5585F" w:rsidP="00442F10">
    <w:pPr>
      <w:pStyle w:val="Header"/>
      <w:ind w:left="964"/>
      <w:rPr>
        <w:rFonts w:ascii="Georgia" w:hAnsi="Georgia"/>
      </w:rPr>
    </w:pPr>
    <w:r>
      <w:rPr>
        <w:noProof/>
        <w:lang w:val="nb-NO" w:eastAsia="zh-CN"/>
      </w:rPr>
      <w:drawing>
        <wp:anchor distT="0" distB="0" distL="114300" distR="114300" simplePos="0" relativeHeight="251658752" behindDoc="1" locked="1" layoutInCell="1" allowOverlap="1" wp14:anchorId="4BFFC0FA" wp14:editId="2D9B1575">
          <wp:simplePos x="0" y="0"/>
          <wp:positionH relativeFrom="page">
            <wp:posOffset>805815</wp:posOffset>
          </wp:positionH>
          <wp:positionV relativeFrom="page">
            <wp:posOffset>4568190</wp:posOffset>
          </wp:positionV>
          <wp:extent cx="798830" cy="798195"/>
          <wp:effectExtent l="0" t="0" r="1270" b="1905"/>
          <wp:wrapNone/>
          <wp:docPr id="22"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zh-CN"/>
      </w:rPr>
      <w:drawing>
        <wp:anchor distT="0" distB="0" distL="114300" distR="114300" simplePos="0" relativeHeight="251657728" behindDoc="1" locked="1" layoutInCell="1" allowOverlap="1" wp14:anchorId="3192ECCA" wp14:editId="6C92DF91">
          <wp:simplePos x="0" y="0"/>
          <wp:positionH relativeFrom="page">
            <wp:posOffset>805815</wp:posOffset>
          </wp:positionH>
          <wp:positionV relativeFrom="page">
            <wp:posOffset>3718560</wp:posOffset>
          </wp:positionV>
          <wp:extent cx="798830" cy="798195"/>
          <wp:effectExtent l="0" t="0" r="1270" b="1905"/>
          <wp:wrapNone/>
          <wp:docPr id="23"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39A"/>
    <w:multiLevelType w:val="hybridMultilevel"/>
    <w:tmpl w:val="3B64F1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522949"/>
    <w:multiLevelType w:val="hybridMultilevel"/>
    <w:tmpl w:val="0450D9D0"/>
    <w:lvl w:ilvl="0" w:tplc="66809D12">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7150A9D"/>
    <w:multiLevelType w:val="hybridMultilevel"/>
    <w:tmpl w:val="D3B8ED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AF543E5"/>
    <w:multiLevelType w:val="hybridMultilevel"/>
    <w:tmpl w:val="BFE411C2"/>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nsid w:val="2BB62EA7"/>
    <w:multiLevelType w:val="hybridMultilevel"/>
    <w:tmpl w:val="CB88CA7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nsid w:val="2CD40459"/>
    <w:multiLevelType w:val="hybridMultilevel"/>
    <w:tmpl w:val="2AEE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22E3E8B"/>
    <w:multiLevelType w:val="hybridMultilevel"/>
    <w:tmpl w:val="3AA8CBF4"/>
    <w:lvl w:ilvl="0" w:tplc="F1BE8CF6">
      <w:start w:val="3"/>
      <w:numFmt w:val="bullet"/>
      <w:lvlText w:val="-"/>
      <w:lvlJc w:val="left"/>
      <w:pPr>
        <w:ind w:left="720" w:hanging="360"/>
      </w:pPr>
      <w:rPr>
        <w:rFonts w:ascii="Georgia" w:eastAsia="Calibri" w:hAnsi="Georgia" w:cs="Times New Roman" w:hint="default"/>
      </w:rPr>
    </w:lvl>
    <w:lvl w:ilvl="1" w:tplc="DF382C72">
      <w:numFmt w:val="bullet"/>
      <w:lvlText w:val=""/>
      <w:lvlJc w:val="left"/>
      <w:pPr>
        <w:ind w:left="1785" w:hanging="705"/>
      </w:pPr>
      <w:rPr>
        <w:rFonts w:ascii="Symbol" w:eastAsia="Calibri" w:hAnsi="Symbol" w:cs="Cambria"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355C50EE"/>
    <w:multiLevelType w:val="hybridMultilevel"/>
    <w:tmpl w:val="1F462A4C"/>
    <w:lvl w:ilvl="0" w:tplc="F1BE8CF6">
      <w:start w:val="3"/>
      <w:numFmt w:val="bullet"/>
      <w:lvlText w:val="-"/>
      <w:lvlJc w:val="left"/>
      <w:pPr>
        <w:ind w:left="720" w:hanging="360"/>
      </w:pPr>
      <w:rPr>
        <w:rFonts w:ascii="Georgia" w:eastAsia="Calibri"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36EF3D55"/>
    <w:multiLevelType w:val="hybridMultilevel"/>
    <w:tmpl w:val="5A40BF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3A563D11"/>
    <w:multiLevelType w:val="hybridMultilevel"/>
    <w:tmpl w:val="F1AE4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EC41C34"/>
    <w:multiLevelType w:val="hybridMultilevel"/>
    <w:tmpl w:val="8034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3FAF57E4"/>
    <w:multiLevelType w:val="hybridMultilevel"/>
    <w:tmpl w:val="3B94FB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45976464"/>
    <w:multiLevelType w:val="hybridMultilevel"/>
    <w:tmpl w:val="F36AE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6834989"/>
    <w:multiLevelType w:val="hybridMultilevel"/>
    <w:tmpl w:val="BD364D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AE323C7"/>
    <w:multiLevelType w:val="hybridMultilevel"/>
    <w:tmpl w:val="6D0031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4D696CCC"/>
    <w:multiLevelType w:val="hybridMultilevel"/>
    <w:tmpl w:val="832EE53C"/>
    <w:lvl w:ilvl="0" w:tplc="EB1E7AFA">
      <w:start w:val="1"/>
      <w:numFmt w:val="decimal"/>
      <w:lvlText w:val="%1."/>
      <w:lvlJc w:val="left"/>
      <w:pPr>
        <w:ind w:left="775" w:hanging="360"/>
      </w:pPr>
      <w:rPr>
        <w:rFonts w:ascii="Georgia" w:eastAsia="Calibri" w:hAnsi="Georgia" w:cs="Times New Roman"/>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8">
    <w:nsid w:val="4F52429F"/>
    <w:multiLevelType w:val="hybridMultilevel"/>
    <w:tmpl w:val="F1FABCFA"/>
    <w:lvl w:ilvl="0" w:tplc="DFF44EB6">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2F51707"/>
    <w:multiLevelType w:val="hybridMultilevel"/>
    <w:tmpl w:val="4A262A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642D6941"/>
    <w:multiLevelType w:val="hybridMultilevel"/>
    <w:tmpl w:val="7BBA1A04"/>
    <w:lvl w:ilvl="0" w:tplc="44F4B67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75B5E86"/>
    <w:multiLevelType w:val="hybridMultilevel"/>
    <w:tmpl w:val="EA3EDF0E"/>
    <w:lvl w:ilvl="0" w:tplc="8E2A6AF6">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7DD51AA"/>
    <w:multiLevelType w:val="hybridMultilevel"/>
    <w:tmpl w:val="358A5842"/>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24">
    <w:nsid w:val="70276307"/>
    <w:multiLevelType w:val="hybridMultilevel"/>
    <w:tmpl w:val="1E006A5A"/>
    <w:lvl w:ilvl="0" w:tplc="3E14FBF8">
      <w:numFmt w:val="bullet"/>
      <w:lvlText w:val="-"/>
      <w:lvlJc w:val="left"/>
      <w:pPr>
        <w:ind w:left="1429" w:hanging="360"/>
      </w:pPr>
      <w:rPr>
        <w:rFonts w:ascii="Georgia" w:eastAsia="Calibri" w:hAnsi="Georgia"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nsid w:val="72062427"/>
    <w:multiLevelType w:val="hybridMultilevel"/>
    <w:tmpl w:val="55FAF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F467D73"/>
    <w:multiLevelType w:val="hybridMultilevel"/>
    <w:tmpl w:val="D130B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20"/>
  </w:num>
  <w:num w:numId="5">
    <w:abstractNumId w:val="11"/>
  </w:num>
  <w:num w:numId="6">
    <w:abstractNumId w:val="25"/>
  </w:num>
  <w:num w:numId="7">
    <w:abstractNumId w:val="4"/>
  </w:num>
  <w:num w:numId="8">
    <w:abstractNumId w:val="23"/>
  </w:num>
  <w:num w:numId="9">
    <w:abstractNumId w:val="5"/>
  </w:num>
  <w:num w:numId="10">
    <w:abstractNumId w:val="21"/>
  </w:num>
  <w:num w:numId="11">
    <w:abstractNumId w:val="10"/>
  </w:num>
  <w:num w:numId="12">
    <w:abstractNumId w:val="0"/>
  </w:num>
  <w:num w:numId="13">
    <w:abstractNumId w:val="26"/>
  </w:num>
  <w:num w:numId="14">
    <w:abstractNumId w:val="22"/>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2"/>
  </w:num>
  <w:num w:numId="20">
    <w:abstractNumId w:val="14"/>
  </w:num>
  <w:num w:numId="21">
    <w:abstractNumId w:val="13"/>
  </w:num>
  <w:num w:numId="22">
    <w:abstractNumId w:val="1"/>
  </w:num>
  <w:num w:numId="23">
    <w:abstractNumId w:val="18"/>
  </w:num>
  <w:num w:numId="24">
    <w:abstractNumId w:val="19"/>
  </w:num>
  <w:num w:numId="25">
    <w:abstractNumId w:val="8"/>
  </w:num>
  <w:num w:numId="26">
    <w:abstractNumId w:val="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AF"/>
    <w:rsid w:val="00006D9D"/>
    <w:rsid w:val="00011CDB"/>
    <w:rsid w:val="0001511A"/>
    <w:rsid w:val="00025304"/>
    <w:rsid w:val="00031C23"/>
    <w:rsid w:val="00032347"/>
    <w:rsid w:val="00041B0D"/>
    <w:rsid w:val="000477AF"/>
    <w:rsid w:val="00050EF9"/>
    <w:rsid w:val="00051671"/>
    <w:rsid w:val="000532F9"/>
    <w:rsid w:val="00056B96"/>
    <w:rsid w:val="000711C4"/>
    <w:rsid w:val="000838D4"/>
    <w:rsid w:val="00096BA7"/>
    <w:rsid w:val="000A5C21"/>
    <w:rsid w:val="000C0466"/>
    <w:rsid w:val="000C5ED5"/>
    <w:rsid w:val="000D7EA4"/>
    <w:rsid w:val="000E0BB5"/>
    <w:rsid w:val="000E3010"/>
    <w:rsid w:val="000E66F6"/>
    <w:rsid w:val="001026E7"/>
    <w:rsid w:val="00115EB4"/>
    <w:rsid w:val="00121A68"/>
    <w:rsid w:val="00126347"/>
    <w:rsid w:val="00126FA9"/>
    <w:rsid w:val="00147EC9"/>
    <w:rsid w:val="0015280F"/>
    <w:rsid w:val="001574CA"/>
    <w:rsid w:val="00162322"/>
    <w:rsid w:val="0016697A"/>
    <w:rsid w:val="00170244"/>
    <w:rsid w:val="00173A2A"/>
    <w:rsid w:val="00174BF1"/>
    <w:rsid w:val="00186BDF"/>
    <w:rsid w:val="001974C3"/>
    <w:rsid w:val="001A43FF"/>
    <w:rsid w:val="001A63F3"/>
    <w:rsid w:val="001A73B3"/>
    <w:rsid w:val="001B389C"/>
    <w:rsid w:val="001B453E"/>
    <w:rsid w:val="001B7A23"/>
    <w:rsid w:val="001C2FDD"/>
    <w:rsid w:val="001C3144"/>
    <w:rsid w:val="001C53D1"/>
    <w:rsid w:val="001C57F8"/>
    <w:rsid w:val="001E0EE7"/>
    <w:rsid w:val="001E1FD6"/>
    <w:rsid w:val="001E61E6"/>
    <w:rsid w:val="001E7159"/>
    <w:rsid w:val="001F22EB"/>
    <w:rsid w:val="001F2CDA"/>
    <w:rsid w:val="001F66C7"/>
    <w:rsid w:val="00201362"/>
    <w:rsid w:val="00202A26"/>
    <w:rsid w:val="00203485"/>
    <w:rsid w:val="00203DB2"/>
    <w:rsid w:val="00204F25"/>
    <w:rsid w:val="002059B7"/>
    <w:rsid w:val="0020706A"/>
    <w:rsid w:val="002308E6"/>
    <w:rsid w:val="00233DD2"/>
    <w:rsid w:val="00245B55"/>
    <w:rsid w:val="00245C77"/>
    <w:rsid w:val="002535E6"/>
    <w:rsid w:val="00261A25"/>
    <w:rsid w:val="00263581"/>
    <w:rsid w:val="00273E70"/>
    <w:rsid w:val="00275FA2"/>
    <w:rsid w:val="002806AB"/>
    <w:rsid w:val="00284F0B"/>
    <w:rsid w:val="00291796"/>
    <w:rsid w:val="00296BD0"/>
    <w:rsid w:val="002A1871"/>
    <w:rsid w:val="002A4945"/>
    <w:rsid w:val="002A664E"/>
    <w:rsid w:val="002C0398"/>
    <w:rsid w:val="002C1BB8"/>
    <w:rsid w:val="002E52AC"/>
    <w:rsid w:val="002E6796"/>
    <w:rsid w:val="002E7203"/>
    <w:rsid w:val="002F4AE9"/>
    <w:rsid w:val="002F4F99"/>
    <w:rsid w:val="002F5EC1"/>
    <w:rsid w:val="00303988"/>
    <w:rsid w:val="003157B3"/>
    <w:rsid w:val="0031741E"/>
    <w:rsid w:val="003223B9"/>
    <w:rsid w:val="00323EBD"/>
    <w:rsid w:val="0032641E"/>
    <w:rsid w:val="00326DE7"/>
    <w:rsid w:val="00332A21"/>
    <w:rsid w:val="00340EA5"/>
    <w:rsid w:val="00353B0E"/>
    <w:rsid w:val="003561FE"/>
    <w:rsid w:val="00367266"/>
    <w:rsid w:val="0037450D"/>
    <w:rsid w:val="003801BB"/>
    <w:rsid w:val="00381B02"/>
    <w:rsid w:val="0038399D"/>
    <w:rsid w:val="00385FD5"/>
    <w:rsid w:val="00386070"/>
    <w:rsid w:val="00397CD1"/>
    <w:rsid w:val="003A7014"/>
    <w:rsid w:val="003A733F"/>
    <w:rsid w:val="003B044D"/>
    <w:rsid w:val="003B1FAA"/>
    <w:rsid w:val="003B4B8A"/>
    <w:rsid w:val="003F6075"/>
    <w:rsid w:val="004008F0"/>
    <w:rsid w:val="00412561"/>
    <w:rsid w:val="004213D6"/>
    <w:rsid w:val="00423F9C"/>
    <w:rsid w:val="00432910"/>
    <w:rsid w:val="004416D1"/>
    <w:rsid w:val="00442F10"/>
    <w:rsid w:val="00457355"/>
    <w:rsid w:val="004609DD"/>
    <w:rsid w:val="00463A04"/>
    <w:rsid w:val="00467D86"/>
    <w:rsid w:val="00470255"/>
    <w:rsid w:val="00471DAC"/>
    <w:rsid w:val="00472B98"/>
    <w:rsid w:val="00475B9F"/>
    <w:rsid w:val="00483585"/>
    <w:rsid w:val="00483FE9"/>
    <w:rsid w:val="00485748"/>
    <w:rsid w:val="00485ABD"/>
    <w:rsid w:val="004A099D"/>
    <w:rsid w:val="004A1052"/>
    <w:rsid w:val="004A2EEB"/>
    <w:rsid w:val="004A7A89"/>
    <w:rsid w:val="004B6046"/>
    <w:rsid w:val="004B60B5"/>
    <w:rsid w:val="004C31B3"/>
    <w:rsid w:val="004D63A6"/>
    <w:rsid w:val="004E10D2"/>
    <w:rsid w:val="004E4747"/>
    <w:rsid w:val="004E643D"/>
    <w:rsid w:val="004E69B4"/>
    <w:rsid w:val="004F44DB"/>
    <w:rsid w:val="00500CFF"/>
    <w:rsid w:val="0050348B"/>
    <w:rsid w:val="00503DE0"/>
    <w:rsid w:val="00507BAE"/>
    <w:rsid w:val="0051239B"/>
    <w:rsid w:val="0051362D"/>
    <w:rsid w:val="0053482F"/>
    <w:rsid w:val="00540786"/>
    <w:rsid w:val="00547411"/>
    <w:rsid w:val="00555487"/>
    <w:rsid w:val="00556ECF"/>
    <w:rsid w:val="00557DE7"/>
    <w:rsid w:val="005669BB"/>
    <w:rsid w:val="00571562"/>
    <w:rsid w:val="00574517"/>
    <w:rsid w:val="005747FB"/>
    <w:rsid w:val="005775EB"/>
    <w:rsid w:val="00582B29"/>
    <w:rsid w:val="00585988"/>
    <w:rsid w:val="005A45D4"/>
    <w:rsid w:val="005A5A81"/>
    <w:rsid w:val="005A6C9B"/>
    <w:rsid w:val="005D28E7"/>
    <w:rsid w:val="005D541D"/>
    <w:rsid w:val="005D6649"/>
    <w:rsid w:val="005E0D18"/>
    <w:rsid w:val="005E1A80"/>
    <w:rsid w:val="005F137E"/>
    <w:rsid w:val="005F24A8"/>
    <w:rsid w:val="005F5FB5"/>
    <w:rsid w:val="005F6C42"/>
    <w:rsid w:val="00601F3F"/>
    <w:rsid w:val="00605067"/>
    <w:rsid w:val="00611B8F"/>
    <w:rsid w:val="006166B3"/>
    <w:rsid w:val="00624A1D"/>
    <w:rsid w:val="00630C2C"/>
    <w:rsid w:val="00633DF4"/>
    <w:rsid w:val="00637134"/>
    <w:rsid w:val="00641C71"/>
    <w:rsid w:val="00646C8D"/>
    <w:rsid w:val="006513AB"/>
    <w:rsid w:val="006622B4"/>
    <w:rsid w:val="00675C6A"/>
    <w:rsid w:val="006852B3"/>
    <w:rsid w:val="00694823"/>
    <w:rsid w:val="0069792F"/>
    <w:rsid w:val="006B11C1"/>
    <w:rsid w:val="006B2A25"/>
    <w:rsid w:val="006B327A"/>
    <w:rsid w:val="006C4552"/>
    <w:rsid w:val="006D547D"/>
    <w:rsid w:val="006F2626"/>
    <w:rsid w:val="006F5413"/>
    <w:rsid w:val="00707411"/>
    <w:rsid w:val="00712453"/>
    <w:rsid w:val="007165D3"/>
    <w:rsid w:val="0072108B"/>
    <w:rsid w:val="007227B2"/>
    <w:rsid w:val="00724680"/>
    <w:rsid w:val="007266B6"/>
    <w:rsid w:val="00731DFE"/>
    <w:rsid w:val="007322A0"/>
    <w:rsid w:val="007361EC"/>
    <w:rsid w:val="00737E2C"/>
    <w:rsid w:val="007438B9"/>
    <w:rsid w:val="00751529"/>
    <w:rsid w:val="00762E07"/>
    <w:rsid w:val="0076588D"/>
    <w:rsid w:val="00782857"/>
    <w:rsid w:val="00783D0C"/>
    <w:rsid w:val="00783F20"/>
    <w:rsid w:val="0078618F"/>
    <w:rsid w:val="007A1956"/>
    <w:rsid w:val="007A2983"/>
    <w:rsid w:val="007A5E67"/>
    <w:rsid w:val="007B0C5F"/>
    <w:rsid w:val="007D3CB6"/>
    <w:rsid w:val="007E4DBD"/>
    <w:rsid w:val="007E5442"/>
    <w:rsid w:val="007E5DA9"/>
    <w:rsid w:val="007F00C8"/>
    <w:rsid w:val="007F1A02"/>
    <w:rsid w:val="007F240E"/>
    <w:rsid w:val="00823F1C"/>
    <w:rsid w:val="00824285"/>
    <w:rsid w:val="008326DC"/>
    <w:rsid w:val="00834245"/>
    <w:rsid w:val="0083731B"/>
    <w:rsid w:val="00851BF9"/>
    <w:rsid w:val="00856A20"/>
    <w:rsid w:val="00860EAF"/>
    <w:rsid w:val="00865EEC"/>
    <w:rsid w:val="00866FA5"/>
    <w:rsid w:val="00870E6A"/>
    <w:rsid w:val="008766DC"/>
    <w:rsid w:val="00883A2A"/>
    <w:rsid w:val="0089306A"/>
    <w:rsid w:val="008A25EF"/>
    <w:rsid w:val="008A4649"/>
    <w:rsid w:val="008B4A2C"/>
    <w:rsid w:val="008C43B7"/>
    <w:rsid w:val="008D4F3B"/>
    <w:rsid w:val="008D547F"/>
    <w:rsid w:val="008F6165"/>
    <w:rsid w:val="00900188"/>
    <w:rsid w:val="00915F04"/>
    <w:rsid w:val="00921DBC"/>
    <w:rsid w:val="00931ACA"/>
    <w:rsid w:val="00932FA4"/>
    <w:rsid w:val="00944ABC"/>
    <w:rsid w:val="00944D78"/>
    <w:rsid w:val="009471ED"/>
    <w:rsid w:val="00950050"/>
    <w:rsid w:val="0095053A"/>
    <w:rsid w:val="0096155B"/>
    <w:rsid w:val="00963F1D"/>
    <w:rsid w:val="0097517F"/>
    <w:rsid w:val="00977741"/>
    <w:rsid w:val="00982A88"/>
    <w:rsid w:val="00985D9C"/>
    <w:rsid w:val="009925CB"/>
    <w:rsid w:val="00993B61"/>
    <w:rsid w:val="009A2881"/>
    <w:rsid w:val="009A702C"/>
    <w:rsid w:val="009B0CC4"/>
    <w:rsid w:val="009B3E70"/>
    <w:rsid w:val="009C5987"/>
    <w:rsid w:val="009D4C81"/>
    <w:rsid w:val="009E7795"/>
    <w:rsid w:val="00A054C6"/>
    <w:rsid w:val="00A11496"/>
    <w:rsid w:val="00A16C5B"/>
    <w:rsid w:val="00A16DC7"/>
    <w:rsid w:val="00A2381F"/>
    <w:rsid w:val="00A40D47"/>
    <w:rsid w:val="00A4466F"/>
    <w:rsid w:val="00A46423"/>
    <w:rsid w:val="00A50B20"/>
    <w:rsid w:val="00A56C5B"/>
    <w:rsid w:val="00A57655"/>
    <w:rsid w:val="00A62B82"/>
    <w:rsid w:val="00A6739A"/>
    <w:rsid w:val="00A7494C"/>
    <w:rsid w:val="00A810CF"/>
    <w:rsid w:val="00A83BEE"/>
    <w:rsid w:val="00A91E55"/>
    <w:rsid w:val="00A92BE6"/>
    <w:rsid w:val="00A93757"/>
    <w:rsid w:val="00A941EA"/>
    <w:rsid w:val="00AA4879"/>
    <w:rsid w:val="00AA5AF8"/>
    <w:rsid w:val="00AA7420"/>
    <w:rsid w:val="00AB27CF"/>
    <w:rsid w:val="00AB4890"/>
    <w:rsid w:val="00AB6BA3"/>
    <w:rsid w:val="00AC09B0"/>
    <w:rsid w:val="00AC4272"/>
    <w:rsid w:val="00AD1719"/>
    <w:rsid w:val="00AD6DDD"/>
    <w:rsid w:val="00AE46FF"/>
    <w:rsid w:val="00AE6604"/>
    <w:rsid w:val="00AF2964"/>
    <w:rsid w:val="00AF7F96"/>
    <w:rsid w:val="00B03978"/>
    <w:rsid w:val="00B06FC9"/>
    <w:rsid w:val="00B16D37"/>
    <w:rsid w:val="00B2218F"/>
    <w:rsid w:val="00B23C57"/>
    <w:rsid w:val="00B33B57"/>
    <w:rsid w:val="00B43027"/>
    <w:rsid w:val="00B45B57"/>
    <w:rsid w:val="00B511F9"/>
    <w:rsid w:val="00B52464"/>
    <w:rsid w:val="00B5585F"/>
    <w:rsid w:val="00B732D5"/>
    <w:rsid w:val="00B74C8D"/>
    <w:rsid w:val="00B83ED3"/>
    <w:rsid w:val="00B8713C"/>
    <w:rsid w:val="00B93ADD"/>
    <w:rsid w:val="00BA3B28"/>
    <w:rsid w:val="00BB5CDD"/>
    <w:rsid w:val="00BC67B1"/>
    <w:rsid w:val="00BE2551"/>
    <w:rsid w:val="00C005BA"/>
    <w:rsid w:val="00C1524A"/>
    <w:rsid w:val="00C23CF2"/>
    <w:rsid w:val="00C23DA1"/>
    <w:rsid w:val="00C247D6"/>
    <w:rsid w:val="00C259CF"/>
    <w:rsid w:val="00C37D1F"/>
    <w:rsid w:val="00C63104"/>
    <w:rsid w:val="00C6549B"/>
    <w:rsid w:val="00C70BC3"/>
    <w:rsid w:val="00C76EFD"/>
    <w:rsid w:val="00C80F67"/>
    <w:rsid w:val="00C820B6"/>
    <w:rsid w:val="00C8384B"/>
    <w:rsid w:val="00C8434B"/>
    <w:rsid w:val="00C84A8F"/>
    <w:rsid w:val="00C931EE"/>
    <w:rsid w:val="00CA300E"/>
    <w:rsid w:val="00CB0094"/>
    <w:rsid w:val="00CC1A51"/>
    <w:rsid w:val="00CC30C5"/>
    <w:rsid w:val="00CD16CE"/>
    <w:rsid w:val="00CD188B"/>
    <w:rsid w:val="00CE3CC0"/>
    <w:rsid w:val="00CE709C"/>
    <w:rsid w:val="00CF4A25"/>
    <w:rsid w:val="00CF630B"/>
    <w:rsid w:val="00D16491"/>
    <w:rsid w:val="00D23ED4"/>
    <w:rsid w:val="00D5309A"/>
    <w:rsid w:val="00D600C5"/>
    <w:rsid w:val="00D60ECA"/>
    <w:rsid w:val="00D6207B"/>
    <w:rsid w:val="00D63D1C"/>
    <w:rsid w:val="00D66790"/>
    <w:rsid w:val="00D860E6"/>
    <w:rsid w:val="00DA04D8"/>
    <w:rsid w:val="00DA4395"/>
    <w:rsid w:val="00DA527E"/>
    <w:rsid w:val="00DA5DB3"/>
    <w:rsid w:val="00DA64DF"/>
    <w:rsid w:val="00DB26FB"/>
    <w:rsid w:val="00DB5AB2"/>
    <w:rsid w:val="00DB5B91"/>
    <w:rsid w:val="00DC1458"/>
    <w:rsid w:val="00DC6F17"/>
    <w:rsid w:val="00DD1C40"/>
    <w:rsid w:val="00DE0893"/>
    <w:rsid w:val="00DE181B"/>
    <w:rsid w:val="00DE293E"/>
    <w:rsid w:val="00DF097B"/>
    <w:rsid w:val="00DF4F6A"/>
    <w:rsid w:val="00E03DF1"/>
    <w:rsid w:val="00E210AF"/>
    <w:rsid w:val="00E215F9"/>
    <w:rsid w:val="00E251F6"/>
    <w:rsid w:val="00E509FC"/>
    <w:rsid w:val="00E64563"/>
    <w:rsid w:val="00E660A7"/>
    <w:rsid w:val="00E75E14"/>
    <w:rsid w:val="00E77FDC"/>
    <w:rsid w:val="00E8120C"/>
    <w:rsid w:val="00E86121"/>
    <w:rsid w:val="00E9178D"/>
    <w:rsid w:val="00EA1493"/>
    <w:rsid w:val="00EA622E"/>
    <w:rsid w:val="00EC0169"/>
    <w:rsid w:val="00EC503D"/>
    <w:rsid w:val="00EC6980"/>
    <w:rsid w:val="00EE0818"/>
    <w:rsid w:val="00EE57D8"/>
    <w:rsid w:val="00EE6F9C"/>
    <w:rsid w:val="00EF541D"/>
    <w:rsid w:val="00EF54F7"/>
    <w:rsid w:val="00F00100"/>
    <w:rsid w:val="00F04071"/>
    <w:rsid w:val="00F26702"/>
    <w:rsid w:val="00F27883"/>
    <w:rsid w:val="00F35EC5"/>
    <w:rsid w:val="00F36B6B"/>
    <w:rsid w:val="00F463E1"/>
    <w:rsid w:val="00F50A27"/>
    <w:rsid w:val="00F54A1E"/>
    <w:rsid w:val="00F57A01"/>
    <w:rsid w:val="00F6487E"/>
    <w:rsid w:val="00F76A8D"/>
    <w:rsid w:val="00F8390D"/>
    <w:rsid w:val="00F96B48"/>
    <w:rsid w:val="00FA06C0"/>
    <w:rsid w:val="00FB4388"/>
    <w:rsid w:val="00FB462F"/>
    <w:rsid w:val="00FC10BB"/>
    <w:rsid w:val="00FC1276"/>
    <w:rsid w:val="00FD0F1C"/>
    <w:rsid w:val="00FD2016"/>
    <w:rsid w:val="00FD3D9D"/>
    <w:rsid w:val="00FD4641"/>
    <w:rsid w:val="00FD58D8"/>
    <w:rsid w:val="00FE4166"/>
    <w:rsid w:val="00FE5C4B"/>
    <w:rsid w:val="00FE672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 w:type="character" w:styleId="Hyperlink">
    <w:name w:val="Hyperlink"/>
    <w:rsid w:val="00AA5AF8"/>
    <w:rPr>
      <w:color w:val="0000FF"/>
      <w:u w:val="single"/>
    </w:rPr>
  </w:style>
  <w:style w:type="paragraph" w:styleId="ListParagraph">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 w:type="character" w:styleId="Hyperlink">
    <w:name w:val="Hyperlink"/>
    <w:rsid w:val="00AA5AF8"/>
    <w:rPr>
      <w:color w:val="0000FF"/>
      <w:u w:val="single"/>
    </w:rPr>
  </w:style>
  <w:style w:type="paragraph" w:styleId="ListParagraph">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614">
      <w:bodyDiv w:val="1"/>
      <w:marLeft w:val="0"/>
      <w:marRight w:val="0"/>
      <w:marTop w:val="0"/>
      <w:marBottom w:val="0"/>
      <w:divBdr>
        <w:top w:val="none" w:sz="0" w:space="0" w:color="auto"/>
        <w:left w:val="none" w:sz="0" w:space="0" w:color="auto"/>
        <w:bottom w:val="none" w:sz="0" w:space="0" w:color="auto"/>
        <w:right w:val="none" w:sz="0" w:space="0" w:color="auto"/>
      </w:divBdr>
    </w:div>
    <w:div w:id="760611708">
      <w:bodyDiv w:val="1"/>
      <w:marLeft w:val="0"/>
      <w:marRight w:val="0"/>
      <w:marTop w:val="0"/>
      <w:marBottom w:val="0"/>
      <w:divBdr>
        <w:top w:val="none" w:sz="0" w:space="0" w:color="auto"/>
        <w:left w:val="none" w:sz="0" w:space="0" w:color="auto"/>
        <w:bottom w:val="none" w:sz="0" w:space="0" w:color="auto"/>
        <w:right w:val="none" w:sz="0" w:space="0" w:color="auto"/>
      </w:divBdr>
    </w:div>
    <w:div w:id="763460804">
      <w:bodyDiv w:val="1"/>
      <w:marLeft w:val="0"/>
      <w:marRight w:val="0"/>
      <w:marTop w:val="0"/>
      <w:marBottom w:val="0"/>
      <w:divBdr>
        <w:top w:val="none" w:sz="0" w:space="0" w:color="auto"/>
        <w:left w:val="none" w:sz="0" w:space="0" w:color="auto"/>
        <w:bottom w:val="none" w:sz="0" w:space="0" w:color="auto"/>
        <w:right w:val="none" w:sz="0" w:space="0" w:color="auto"/>
      </w:divBdr>
    </w:div>
    <w:div w:id="894052559">
      <w:bodyDiv w:val="1"/>
      <w:marLeft w:val="0"/>
      <w:marRight w:val="0"/>
      <w:marTop w:val="0"/>
      <w:marBottom w:val="0"/>
      <w:divBdr>
        <w:top w:val="none" w:sz="0" w:space="0" w:color="auto"/>
        <w:left w:val="none" w:sz="0" w:space="0" w:color="auto"/>
        <w:bottom w:val="none" w:sz="0" w:space="0" w:color="auto"/>
        <w:right w:val="none" w:sz="0" w:space="0" w:color="auto"/>
      </w:divBdr>
    </w:div>
    <w:div w:id="1254707122">
      <w:bodyDiv w:val="1"/>
      <w:marLeft w:val="0"/>
      <w:marRight w:val="0"/>
      <w:marTop w:val="0"/>
      <w:marBottom w:val="0"/>
      <w:divBdr>
        <w:top w:val="none" w:sz="0" w:space="0" w:color="auto"/>
        <w:left w:val="none" w:sz="0" w:space="0" w:color="auto"/>
        <w:bottom w:val="none" w:sz="0" w:space="0" w:color="auto"/>
        <w:right w:val="none" w:sz="0" w:space="0" w:color="auto"/>
      </w:divBdr>
    </w:div>
    <w:div w:id="1297762143">
      <w:bodyDiv w:val="1"/>
      <w:marLeft w:val="0"/>
      <w:marRight w:val="0"/>
      <w:marTop w:val="0"/>
      <w:marBottom w:val="0"/>
      <w:divBdr>
        <w:top w:val="none" w:sz="0" w:space="0" w:color="auto"/>
        <w:left w:val="none" w:sz="0" w:space="0" w:color="auto"/>
        <w:bottom w:val="none" w:sz="0" w:space="0" w:color="auto"/>
        <w:right w:val="none" w:sz="0" w:space="0" w:color="auto"/>
      </w:divBdr>
    </w:div>
    <w:div w:id="1402870044">
      <w:bodyDiv w:val="1"/>
      <w:marLeft w:val="0"/>
      <w:marRight w:val="0"/>
      <w:marTop w:val="0"/>
      <w:marBottom w:val="0"/>
      <w:divBdr>
        <w:top w:val="none" w:sz="0" w:space="0" w:color="auto"/>
        <w:left w:val="none" w:sz="0" w:space="0" w:color="auto"/>
        <w:bottom w:val="none" w:sz="0" w:space="0" w:color="auto"/>
        <w:right w:val="none" w:sz="0" w:space="0" w:color="auto"/>
      </w:divBdr>
    </w:div>
    <w:div w:id="1434671552">
      <w:bodyDiv w:val="1"/>
      <w:marLeft w:val="0"/>
      <w:marRight w:val="0"/>
      <w:marTop w:val="0"/>
      <w:marBottom w:val="0"/>
      <w:divBdr>
        <w:top w:val="none" w:sz="0" w:space="0" w:color="auto"/>
        <w:left w:val="none" w:sz="0" w:space="0" w:color="auto"/>
        <w:bottom w:val="none" w:sz="0" w:space="0" w:color="auto"/>
        <w:right w:val="none" w:sz="0" w:space="0" w:color="auto"/>
      </w:divBdr>
    </w:div>
    <w:div w:id="1465926224">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703435006">
      <w:bodyDiv w:val="1"/>
      <w:marLeft w:val="0"/>
      <w:marRight w:val="0"/>
      <w:marTop w:val="0"/>
      <w:marBottom w:val="0"/>
      <w:divBdr>
        <w:top w:val="none" w:sz="0" w:space="0" w:color="auto"/>
        <w:left w:val="none" w:sz="0" w:space="0" w:color="auto"/>
        <w:bottom w:val="none" w:sz="0" w:space="0" w:color="auto"/>
        <w:right w:val="none" w:sz="0" w:space="0" w:color="auto"/>
      </w:divBdr>
    </w:div>
    <w:div w:id="1721711374">
      <w:bodyDiv w:val="1"/>
      <w:marLeft w:val="0"/>
      <w:marRight w:val="0"/>
      <w:marTop w:val="0"/>
      <w:marBottom w:val="0"/>
      <w:divBdr>
        <w:top w:val="none" w:sz="0" w:space="0" w:color="auto"/>
        <w:left w:val="none" w:sz="0" w:space="0" w:color="auto"/>
        <w:bottom w:val="none" w:sz="0" w:space="0" w:color="auto"/>
        <w:right w:val="none" w:sz="0" w:space="0" w:color="auto"/>
      </w:divBdr>
    </w:div>
    <w:div w:id="1810707963">
      <w:bodyDiv w:val="1"/>
      <w:marLeft w:val="0"/>
      <w:marRight w:val="0"/>
      <w:marTop w:val="0"/>
      <w:marBottom w:val="0"/>
      <w:divBdr>
        <w:top w:val="none" w:sz="0" w:space="0" w:color="auto"/>
        <w:left w:val="none" w:sz="0" w:space="0" w:color="auto"/>
        <w:bottom w:val="none" w:sz="0" w:space="0" w:color="auto"/>
        <w:right w:val="none" w:sz="0" w:space="0" w:color="auto"/>
      </w:divBdr>
    </w:div>
    <w:div w:id="1856193423">
      <w:bodyDiv w:val="1"/>
      <w:marLeft w:val="0"/>
      <w:marRight w:val="0"/>
      <w:marTop w:val="0"/>
      <w:marBottom w:val="0"/>
      <w:divBdr>
        <w:top w:val="none" w:sz="0" w:space="0" w:color="auto"/>
        <w:left w:val="none" w:sz="0" w:space="0" w:color="auto"/>
        <w:bottom w:val="none" w:sz="0" w:space="0" w:color="auto"/>
        <w:right w:val="none" w:sz="0" w:space="0" w:color="auto"/>
      </w:divBdr>
    </w:div>
    <w:div w:id="2080210027">
      <w:bodyDiv w:val="1"/>
      <w:marLeft w:val="0"/>
      <w:marRight w:val="0"/>
      <w:marTop w:val="0"/>
      <w:marBottom w:val="0"/>
      <w:divBdr>
        <w:top w:val="none" w:sz="0" w:space="0" w:color="auto"/>
        <w:left w:val="none" w:sz="0" w:space="0" w:color="auto"/>
        <w:bottom w:val="none" w:sz="0" w:space="0" w:color="auto"/>
        <w:right w:val="none" w:sz="0" w:space="0" w:color="auto"/>
      </w:divBdr>
    </w:div>
    <w:div w:id="2108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2EF6-59D5-41AA-BECF-83D71BBF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1153</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Knut Tore Stokke</cp:lastModifiedBy>
  <cp:revision>12</cp:revision>
  <cp:lastPrinted>2016-04-18T10:54:00Z</cp:lastPrinted>
  <dcterms:created xsi:type="dcterms:W3CDTF">2016-04-27T13:48:00Z</dcterms:created>
  <dcterms:modified xsi:type="dcterms:W3CDTF">2016-05-12T21:07:00Z</dcterms:modified>
</cp:coreProperties>
</file>