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2F896" w14:textId="77777777" w:rsidR="00E67C3D" w:rsidRDefault="00E67C3D" w:rsidP="005220C5">
      <w:pPr>
        <w:pStyle w:val="Heading1"/>
      </w:pPr>
      <w:r>
        <w:t>NOTAT</w:t>
      </w:r>
    </w:p>
    <w:p w14:paraId="51578F19" w14:textId="77777777" w:rsidR="006231BA" w:rsidRDefault="006231BA" w:rsidP="005220C5">
      <w:pPr>
        <w:pStyle w:val="Heading1"/>
      </w:pPr>
      <w:r>
        <w:t xml:space="preserve">Intern fordelingsmodell ­ </w:t>
      </w:r>
      <w:r w:rsidR="00C73557">
        <w:t>diskusjonsnotat</w:t>
      </w:r>
      <w:r>
        <w:t xml:space="preserve"> </w:t>
      </w:r>
    </w:p>
    <w:p w14:paraId="27198E9F" w14:textId="77777777" w:rsidR="00E67C3D" w:rsidRDefault="00E67C3D"/>
    <w:p w14:paraId="1A8129C1" w14:textId="77777777" w:rsidR="00E67C3D" w:rsidRDefault="00E67C3D">
      <w:r>
        <w:t xml:space="preserve">Til </w:t>
      </w:r>
      <w:r w:rsidR="001D5F56">
        <w:t>instituttrådsmøtet 16.5.2018</w:t>
      </w:r>
    </w:p>
    <w:p w14:paraId="682B893C" w14:textId="77777777" w:rsidR="0006209D" w:rsidRDefault="0006209D">
      <w:r>
        <w:t>Fra Nina</w:t>
      </w:r>
    </w:p>
    <w:p w14:paraId="693C9E82" w14:textId="77777777" w:rsidR="00E67C3D" w:rsidRDefault="00E67C3D"/>
    <w:p w14:paraId="5599C7A7" w14:textId="77777777" w:rsidR="00813BDF" w:rsidRDefault="001D5F56">
      <w:r>
        <w:t xml:space="preserve">I Helsams årsplan for 2018-20 er det tatt inn tiltak om å revidere intern fordelingsmodell og utvikle en bemanningsplan for vitenskapelige stillinger som en omstilling til varig redusert basisfinansiering. </w:t>
      </w:r>
      <w:r w:rsidR="00813BDF">
        <w:t xml:space="preserve">Vi har i møter med avdelingsledergruppa diskutert fordelingsmodellen (se </w:t>
      </w:r>
      <w:hyperlink r:id="rId7" w:history="1">
        <w:r w:rsidR="00813BDF" w:rsidRPr="00813BDF">
          <w:rPr>
            <w:rStyle w:val="Hyperlink"/>
          </w:rPr>
          <w:t>dagsorden med sakspapirer</w:t>
        </w:r>
      </w:hyperlink>
      <w:r w:rsidR="00813BDF">
        <w:t xml:space="preserve"> og </w:t>
      </w:r>
      <w:hyperlink r:id="rId8" w:history="1">
        <w:r w:rsidR="00813BDF" w:rsidRPr="00813BDF">
          <w:rPr>
            <w:rStyle w:val="Hyperlink"/>
          </w:rPr>
          <w:t>referat</w:t>
        </w:r>
      </w:hyperlink>
      <w:r w:rsidR="00813BDF">
        <w:t xml:space="preserve"> fra møtet 12. april).  </w:t>
      </w:r>
    </w:p>
    <w:p w14:paraId="078D3720" w14:textId="77777777" w:rsidR="006231BA" w:rsidRDefault="006231BA">
      <w:r>
        <w:t>Det var</w:t>
      </w:r>
      <w:r w:rsidR="00813BDF">
        <w:t xml:space="preserve"> i</w:t>
      </w:r>
      <w:r>
        <w:t xml:space="preserve"> møte</w:t>
      </w:r>
      <w:r w:rsidR="00813BDF">
        <w:t xml:space="preserve">t </w:t>
      </w:r>
      <w:r>
        <w:t xml:space="preserve">enighet om å samles om at fordelingsmodellen basers på en kombinasjon av innsatsfaktorer og resultatkomponenter. </w:t>
      </w:r>
      <w:r w:rsidR="00813BDF">
        <w:t>I tillegg var det enighet om</w:t>
      </w:r>
      <w:r w:rsidR="00C73557">
        <w:t xml:space="preserve"> at det ikke anses som hensiktsmessig å desentralisere ansvar for inntekter og personalkostnader. Det betyr at den interne fordelingsmodellen fortsatt vil bestå av to deler: 1) en regelmessig vurdering </w:t>
      </w:r>
      <w:r w:rsidR="00C73557">
        <w:lastRenderedPageBreak/>
        <w:t xml:space="preserve">av bemanningsbehov </w:t>
      </w:r>
      <w:r w:rsidR="00376B51">
        <w:t xml:space="preserve">og derved fordeling av stillinger til avdelingene </w:t>
      </w:r>
      <w:r w:rsidR="00C73557">
        <w:t xml:space="preserve">og 2) fordeling av driftsmidler til avdelingene. </w:t>
      </w:r>
      <w:r w:rsidR="00E67C3D" w:rsidRPr="00E67C3D">
        <w:t>Den første delen har vi så langt i relativt liten grad hatt en tydelig modell for, og videreutvikling av dette som en kjent og transparent modell er et viktig mål. I tillegg til fordeling av bemanningsressurser må modellen også kunne brukes til å vurdere ressursene opp mot inntektene våre. Gitt vår store avhengighet av eksterne midler</w:t>
      </w:r>
      <w:r w:rsidR="005F6106">
        <w:t xml:space="preserve"> kombinert med et varig budsjettkutt på ca 10 mill kr fra 2017 </w:t>
      </w:r>
      <w:r w:rsidR="00E67C3D" w:rsidRPr="00E67C3D">
        <w:t xml:space="preserve">, mener jeg vi bør ta sikte på å redusere bemanningen noe framfor å øke forventningene til nye eksterne inntekter.  </w:t>
      </w:r>
      <w:r w:rsidR="005B1EAA">
        <w:t xml:space="preserve">Da må også ressursinnsatsen tilpasses en lavere bemanning. </w:t>
      </w:r>
    </w:p>
    <w:p w14:paraId="4F8877DA" w14:textId="77777777" w:rsidR="00667A97" w:rsidRDefault="00667A97">
      <w:r>
        <w:t>Det foreslås følgende fremgangsmåte frem mot en fordelingsmodell:</w:t>
      </w:r>
    </w:p>
    <w:p w14:paraId="416ACCFF" w14:textId="77777777" w:rsidR="00667A97" w:rsidRDefault="00667A97" w:rsidP="00505DFD">
      <w:pPr>
        <w:pStyle w:val="ListParagraph"/>
        <w:numPr>
          <w:ilvl w:val="0"/>
          <w:numId w:val="2"/>
        </w:numPr>
      </w:pPr>
      <w:r>
        <w:t>Fastsette normer for hvor mye ressurser det skal benyttes i de ulike program/emner</w:t>
      </w:r>
      <w:r w:rsidR="008F3B6D">
        <w:t xml:space="preserve"> </w:t>
      </w:r>
    </w:p>
    <w:p w14:paraId="39473492" w14:textId="77777777" w:rsidR="00C71D52" w:rsidRDefault="00C71D52" w:rsidP="00C71D52">
      <w:pPr>
        <w:pStyle w:val="ListParagraph"/>
        <w:numPr>
          <w:ilvl w:val="0"/>
          <w:numId w:val="2"/>
        </w:numPr>
      </w:pPr>
      <w:r>
        <w:t>Fastsette en overordnet ramme for samlet bemanning vurdert opp mot forventede framtidige inntekter</w:t>
      </w:r>
    </w:p>
    <w:p w14:paraId="7BB88806" w14:textId="77777777" w:rsidR="00667A97" w:rsidRDefault="008F3B6D" w:rsidP="00667A97">
      <w:pPr>
        <w:pStyle w:val="ListParagraph"/>
        <w:numPr>
          <w:ilvl w:val="0"/>
          <w:numId w:val="2"/>
        </w:numPr>
      </w:pPr>
      <w:r>
        <w:t>Avklare hvordan</w:t>
      </w:r>
      <w:r w:rsidR="00667A97">
        <w:t xml:space="preserve"> de ulike avdelingene skal bidra </w:t>
      </w:r>
      <w:r>
        <w:t>inn i</w:t>
      </w:r>
      <w:r w:rsidR="00667A97">
        <w:t xml:space="preserve"> de ulike program/emner</w:t>
      </w:r>
      <w:r>
        <w:t>, inkl phd programmet</w:t>
      </w:r>
    </w:p>
    <w:p w14:paraId="714736DA" w14:textId="77777777" w:rsidR="00667A97" w:rsidRDefault="00667A97" w:rsidP="00667A97">
      <w:pPr>
        <w:pStyle w:val="ListParagraph"/>
        <w:numPr>
          <w:ilvl w:val="0"/>
          <w:numId w:val="2"/>
        </w:numPr>
      </w:pPr>
      <w:r>
        <w:t>Lage en bema</w:t>
      </w:r>
      <w:r w:rsidR="00CF0F43">
        <w:t>nningsplan for institutt og avd</w:t>
      </w:r>
      <w:r>
        <w:t>e</w:t>
      </w:r>
      <w:r w:rsidR="00CF0F43">
        <w:t>l</w:t>
      </w:r>
      <w:r>
        <w:t>inger</w:t>
      </w:r>
      <w:r w:rsidR="00C73557">
        <w:t xml:space="preserve"> for de kommende 5 årene</w:t>
      </w:r>
    </w:p>
    <w:p w14:paraId="54103FF5" w14:textId="77777777" w:rsidR="00C73557" w:rsidRDefault="008F3B6D" w:rsidP="00667A97">
      <w:pPr>
        <w:pStyle w:val="ListParagraph"/>
        <w:numPr>
          <w:ilvl w:val="0"/>
          <w:numId w:val="2"/>
        </w:numPr>
      </w:pPr>
      <w:r>
        <w:lastRenderedPageBreak/>
        <w:t>Fastsette</w:t>
      </w:r>
      <w:r w:rsidR="00C73557">
        <w:t xml:space="preserve"> modellen for fordeling av driftsmidler</w:t>
      </w:r>
    </w:p>
    <w:p w14:paraId="0E72701A" w14:textId="77777777" w:rsidR="00C73557" w:rsidRDefault="00C73557" w:rsidP="00667A97">
      <w:pPr>
        <w:pStyle w:val="ListParagraph"/>
        <w:numPr>
          <w:ilvl w:val="0"/>
          <w:numId w:val="2"/>
        </w:numPr>
      </w:pPr>
      <w:r>
        <w:t>Fastsette en modell for fordeling av rekrutteringsstillinger</w:t>
      </w:r>
    </w:p>
    <w:p w14:paraId="57433D9B" w14:textId="77777777" w:rsidR="00C17443" w:rsidRDefault="00C17443">
      <w:r>
        <w:t xml:space="preserve">I tildelingen fra fakultetet får vi ca 57 mill kr i utdanningskomponenten, og 34 mill kr knyttet til forskning (øremerking, resultatbasert, rekrutteringsstillinger). I tillegg henter vi ca 25 mill kr fra eksternt finansierte prosjekter. All vår basisvirksomhet skal dekkes av </w:t>
      </w:r>
      <w:r w:rsidR="00E61DDD">
        <w:t>denne samlete inntekten</w:t>
      </w:r>
      <w:r>
        <w:t xml:space="preserve">, inklusive infrastruktur, teknisk/administrative stillinger etc. I den </w:t>
      </w:r>
      <w:r w:rsidR="009359DA">
        <w:t>videre diskusjonen holdes kostna</w:t>
      </w:r>
      <w:r>
        <w:t xml:space="preserve">der til rekrutteringsstillinger </w:t>
      </w:r>
      <w:r w:rsidR="00CF2629">
        <w:t xml:space="preserve">foreløpig </w:t>
      </w:r>
      <w:r>
        <w:t xml:space="preserve">utenfor, da de vil fordeles etter en særskilt modell. </w:t>
      </w:r>
    </w:p>
    <w:p w14:paraId="499F4AEF" w14:textId="77777777" w:rsidR="00C17443" w:rsidRDefault="00C17443">
      <w:r>
        <w:t>Kostnadene for infrastruktur, ledelse og teknisk/administrative stillinger</w:t>
      </w:r>
      <w:r w:rsidR="00FF440E">
        <w:t xml:space="preserve"> og felles driftskostnader (inkl studieprogrammene)</w:t>
      </w:r>
      <w:r>
        <w:t xml:space="preserve">, er samlet </w:t>
      </w:r>
      <w:r w:rsidR="00FF440E">
        <w:t xml:space="preserve">ca 37 </w:t>
      </w:r>
      <w:r>
        <w:t xml:space="preserve">mill kr. </w:t>
      </w:r>
      <w:r w:rsidR="00FF440E">
        <w:t>Kostnadene for å opprettholde måltallet rekrutteringsstillinger finansiert av basisbevilgning er ca 15 mill</w:t>
      </w:r>
      <w:r w:rsidR="00717840">
        <w:t xml:space="preserve"> kr</w:t>
      </w:r>
      <w:r w:rsidR="00FF440E">
        <w:t xml:space="preserve">. </w:t>
      </w:r>
      <w:r>
        <w:t>Det foreslås at d</w:t>
      </w:r>
      <w:r w:rsidR="00FF440E">
        <w:t>isse</w:t>
      </w:r>
      <w:r>
        <w:t xml:space="preserve"> beløpe</w:t>
      </w:r>
      <w:r w:rsidR="00FF440E">
        <w:t>ne</w:t>
      </w:r>
      <w:r>
        <w:t xml:space="preserve"> holdes fast (med en lønnsjustering), og at det trekkes fra forlod</w:t>
      </w:r>
      <w:r w:rsidR="00717840">
        <w:t>d</w:t>
      </w:r>
      <w:r>
        <w:t>s. Det resterende beløpet,</w:t>
      </w:r>
      <w:r w:rsidR="00717840">
        <w:t xml:space="preserve"> ca 64 mill kr,</w:t>
      </w:r>
      <w:r>
        <w:t xml:space="preserve"> er da det som står til disposisjon for fordeling til avdelingenes vitenskapelige stillinger</w:t>
      </w:r>
      <w:r w:rsidR="00E514BC">
        <w:t xml:space="preserve"> </w:t>
      </w:r>
      <w:r>
        <w:t xml:space="preserve">og </w:t>
      </w:r>
      <w:r w:rsidR="00E514BC">
        <w:t xml:space="preserve">drift i avdelingene. </w:t>
      </w:r>
      <w:r w:rsidR="00A20723">
        <w:t xml:space="preserve">Dette skal dekke vår innsats i alle utdanningsprogrammer (inkl phd), forskning og formidling. </w:t>
      </w:r>
    </w:p>
    <w:p w14:paraId="7F0A94AD" w14:textId="77777777" w:rsidR="00505DFD" w:rsidRDefault="00C71D52" w:rsidP="00505DFD">
      <w:pPr>
        <w:pStyle w:val="Heading3"/>
      </w:pPr>
      <w:r>
        <w:lastRenderedPageBreak/>
        <w:t>Ressursinnsats i emner og program</w:t>
      </w:r>
    </w:p>
    <w:p w14:paraId="53F6B997" w14:textId="77777777" w:rsidR="00E67AB3" w:rsidRDefault="005E63E3" w:rsidP="005F6106">
      <w:r>
        <w:t xml:space="preserve">For å komme frem til en samlet bemanningsramme, foreslår jeg at vi tar utgangspunkt i undervisningsbehovene gitt av våre studieprogram, inklusive de faste phd-kursene vedtatt av fakultetet. Kursbehov utover disse, vil i stor grad knyttes til de enkelte fagmiljøer, og støtte til disse kan bakes inn i fordelingen til avdelingene. </w:t>
      </w:r>
      <w:r w:rsidR="005F6106">
        <w:t xml:space="preserve"> </w:t>
      </w:r>
    </w:p>
    <w:p w14:paraId="3B3AC2BA" w14:textId="77777777" w:rsidR="00376B51" w:rsidRDefault="005F6106" w:rsidP="00E67AB3">
      <w:r>
        <w:t>Vi har gjort en beregning av ressursinnsatsen i hvert program som viser a</w:t>
      </w:r>
      <w:r w:rsidR="00CF2629">
        <w:t xml:space="preserve">t den samlede ressursinnsatsen i Ba/Ma programmene er langt høyere enn for profesjonsstudiet. </w:t>
      </w:r>
      <w:r w:rsidR="00376B51">
        <w:t>Noe</w:t>
      </w:r>
      <w:r w:rsidR="00CF2629">
        <w:t xml:space="preserve"> av denne forskjellen skyldes </w:t>
      </w:r>
      <w:r w:rsidR="00376B51">
        <w:t xml:space="preserve">sannsynligvis </w:t>
      </w:r>
      <w:r w:rsidR="00CF2629">
        <w:t>at dataene er samlet inn på ulike måter</w:t>
      </w:r>
      <w:r w:rsidR="00E67C3D">
        <w:t xml:space="preserve">, og at det derfor er noen systematiske skjevheter. Det er også noen mangler som er </w:t>
      </w:r>
      <w:r w:rsidR="00505DFD">
        <w:t xml:space="preserve">meldt inn vedr. profesjonsstudiet, uten at vi har klart å sette tall på det. Min vurdering er at vi sannsynligvis har underestimert ressursinnsatsen i </w:t>
      </w:r>
      <w:r w:rsidR="005E63E3">
        <w:t>profesjonsstudiet</w:t>
      </w:r>
      <w:r w:rsidR="00505DFD">
        <w:t xml:space="preserve"> sammenlignet med de andre. </w:t>
      </w:r>
      <w:r w:rsidR="000E7933">
        <w:t>Det er nok allikevel en diskrepans til hvordan forholdet er på inntektssiden</w:t>
      </w:r>
      <w:r w:rsidR="00376B51">
        <w:t>, der vi vi får høyere sum for profesjonsstudiet enn for de øvrige</w:t>
      </w:r>
      <w:r w:rsidR="00505DFD">
        <w:t xml:space="preserve">. Ut fra disse tallene og betraktningene rundt dem, </w:t>
      </w:r>
      <w:r w:rsidR="005E63E3">
        <w:t xml:space="preserve">mener jeg det </w:t>
      </w:r>
      <w:r w:rsidR="00505DFD">
        <w:t xml:space="preserve">i første omgang </w:t>
      </w:r>
      <w:r w:rsidR="005E63E3">
        <w:t xml:space="preserve">er </w:t>
      </w:r>
      <w:r w:rsidR="00505DFD">
        <w:t>relevant å se på Ba/Ma-studiene med sikte p</w:t>
      </w:r>
      <w:r w:rsidR="005E63E3">
        <w:t>å</w:t>
      </w:r>
      <w:r w:rsidR="00505DFD">
        <w:t xml:space="preserve"> redusert ressursinnsats.   </w:t>
      </w:r>
    </w:p>
    <w:p w14:paraId="584D307C" w14:textId="165D2C44" w:rsidR="001D6A28" w:rsidRDefault="00505DFD" w:rsidP="00E67AB3">
      <w:r>
        <w:lastRenderedPageBreak/>
        <w:t xml:space="preserve">Tallmaterialet </w:t>
      </w:r>
      <w:r w:rsidR="00CF2629">
        <w:t>viser at det er en betydelig variasjon i ressursinnsats mellom ma</w:t>
      </w:r>
      <w:r w:rsidR="007003DE">
        <w:t>ster</w:t>
      </w:r>
      <w:r w:rsidR="00CF2629">
        <w:t>programmene</w:t>
      </w:r>
      <w:r w:rsidR="00376B51">
        <w:t xml:space="preserve">, både når det regnes </w:t>
      </w:r>
      <w:r w:rsidR="00A20710">
        <w:t xml:space="preserve">som timer pr stp </w:t>
      </w:r>
      <w:r w:rsidR="00376B51">
        <w:t xml:space="preserve">for emner eller samlet for programmene. </w:t>
      </w:r>
      <w:r w:rsidR="00A20710">
        <w:t xml:space="preserve">I underlaget for disse tallene, </w:t>
      </w:r>
      <w:r w:rsidR="005F6106">
        <w:t xml:space="preserve">ser vi også </w:t>
      </w:r>
      <w:r w:rsidR="00A20710">
        <w:t>tydelig</w:t>
      </w:r>
      <w:r w:rsidR="005F6106">
        <w:t>e</w:t>
      </w:r>
      <w:r w:rsidR="00A20710">
        <w:t xml:space="preserve"> effektiviseringsgevinst</w:t>
      </w:r>
      <w:r w:rsidR="005E63E3">
        <w:t>er</w:t>
      </w:r>
      <w:r w:rsidR="00A20710">
        <w:t xml:space="preserve"> av større studentgrupper pr emne. Typisk halveres ressursinnsatsen </w:t>
      </w:r>
      <w:r w:rsidR="005F6106">
        <w:t xml:space="preserve">i et emne </w:t>
      </w:r>
      <w:r w:rsidR="00A20710">
        <w:t xml:space="preserve">fra ca 1.2 t/stp når </w:t>
      </w:r>
      <w:r>
        <w:t>student</w:t>
      </w:r>
      <w:r w:rsidR="00A20710">
        <w:t xml:space="preserve">gruppen økes fra 20 til 45 studenter. Med de planene vi har for masterprogrammene, kan vi derfor forvente en reduksjon i den samlede ressursinnsatsen.  </w:t>
      </w:r>
      <w:r>
        <w:t xml:space="preserve">Hvor stor </w:t>
      </w:r>
      <w:r w:rsidR="005E63E3">
        <w:t xml:space="preserve">den samlede </w:t>
      </w:r>
      <w:r>
        <w:t xml:space="preserve">reduksjonen blir, avhenger av graden av fellesundervisning på tvers av programmene, og hvor mye vi vil åpne for valgfrie emner. </w:t>
      </w:r>
      <w:r w:rsidR="005E63E3">
        <w:t xml:space="preserve">Det er vanskelig </w:t>
      </w:r>
      <w:r w:rsidR="007003DE">
        <w:t>å se at ressursinnsatsen for master</w:t>
      </w:r>
      <w:r w:rsidR="005E63E3">
        <w:t xml:space="preserve">oppgavene kan reduseres vesentlig. </w:t>
      </w:r>
      <w:r w:rsidR="001D6A28">
        <w:t xml:space="preserve">Men vi bør ha en ambisjon om å redusere ressursinnsatsen for emnene. </w:t>
      </w:r>
      <w:r w:rsidR="005F6106">
        <w:t xml:space="preserve">Vurderingen av ressursinnsatsen må holdes opp mot krav til pedagogisk kvalitet. Men det antas at </w:t>
      </w:r>
      <w:r w:rsidR="00304EA0">
        <w:t xml:space="preserve">en merkbar reduksjon i ressursinnsats </w:t>
      </w:r>
      <w:r w:rsidR="005F6106">
        <w:t>kan oppnås i all vesentlig grad gjennom økt antall studenter i hvert emne</w:t>
      </w:r>
      <w:r w:rsidR="00304EA0">
        <w:t>, uten at vi reduserer kvalitet</w:t>
      </w:r>
      <w:r w:rsidR="005F6106">
        <w:t>.</w:t>
      </w:r>
      <w:r w:rsidR="00304EA0">
        <w:t xml:space="preserve"> En slik tilnærming betyr ikke nødvendigvis at alle emner skal ha lik norm for ressursinnsats, men at vi har et omforent og gjennomtenkt forhold til dette. </w:t>
      </w:r>
    </w:p>
    <w:p w14:paraId="2449F9DD" w14:textId="77777777" w:rsidR="00BB5789" w:rsidRDefault="00304EA0" w:rsidP="00E67AB3">
      <w:r>
        <w:t xml:space="preserve">Neste steg blir da å </w:t>
      </w:r>
      <w:r w:rsidR="00B65470">
        <w:t xml:space="preserve">kostnadsberegne innsatsen i masterprogrammene etter omstrukturering. </w:t>
      </w:r>
      <w:r w:rsidR="00BB5789">
        <w:t>Sammen med ressursinn</w:t>
      </w:r>
      <w:r w:rsidR="00BB5789">
        <w:lastRenderedPageBreak/>
        <w:t xml:space="preserve">satsen for øvrige program, inkl i fakultetets vedtatte phd-emner, </w:t>
      </w:r>
      <w:r>
        <w:t xml:space="preserve">får vi da frem det bemanningsbehovet som er nødvendig for å dekke våre forpliktelser innenfor utdanning og kursporteføljen for phd-programmet. Samtidig vil vi gjennom en slik prosess ta stilling til hvor mye ressurser de ulike fagmiljøene/avdelingene skal bidra med inn i fellesemner. </w:t>
      </w:r>
      <w:r w:rsidR="00BB5789">
        <w:t xml:space="preserve">   </w:t>
      </w:r>
    </w:p>
    <w:p w14:paraId="45034D94" w14:textId="77777777" w:rsidR="00B75119" w:rsidRDefault="00304EA0" w:rsidP="00BB5789">
      <w:r>
        <w:t xml:space="preserve">En bemanningsplan kan deretter utvikles, der behov for phd-veiledning og eventuelt andre oppgaver tas inn. </w:t>
      </w:r>
      <w:r w:rsidR="00B75119">
        <w:t>Ambisjonene og omfanget av disse må beregnes. Vi kan også vurdere å legge inn en forventning om forskningstermin, og at bemanningen er tilstrekkelig for å dekke opp dette. Målet må være å forsøke å lande et endelig samlet bemanningsomfang som ligger noe under dagens situasjon</w:t>
      </w:r>
      <w:r>
        <w:t xml:space="preserve">. </w:t>
      </w:r>
    </w:p>
    <w:p w14:paraId="2AC40CBF" w14:textId="77777777" w:rsidR="00C71D52" w:rsidRDefault="00C71D52" w:rsidP="00E67AB3">
      <w:bookmarkStart w:id="0" w:name="_GoBack"/>
      <w:bookmarkEnd w:id="0"/>
    </w:p>
    <w:sectPr w:rsidR="00C71D52" w:rsidSect="00E67AB3"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09FB4" w14:textId="77777777" w:rsidR="00851408" w:rsidRDefault="00851408" w:rsidP="0006209D">
      <w:pPr>
        <w:spacing w:after="0" w:line="240" w:lineRule="auto"/>
      </w:pPr>
      <w:r>
        <w:separator/>
      </w:r>
    </w:p>
  </w:endnote>
  <w:endnote w:type="continuationSeparator" w:id="0">
    <w:p w14:paraId="049A8BA3" w14:textId="77777777" w:rsidR="00851408" w:rsidRDefault="00851408" w:rsidP="0006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693051"/>
      <w:docPartObj>
        <w:docPartGallery w:val="Page Numbers (Bottom of Page)"/>
        <w:docPartUnique/>
      </w:docPartObj>
    </w:sdtPr>
    <w:sdtEndPr/>
    <w:sdtContent>
      <w:p w14:paraId="63E74BA7" w14:textId="135DDC7D" w:rsidR="00E67C3D" w:rsidRDefault="00E67C3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3DE">
          <w:rPr>
            <w:noProof/>
          </w:rPr>
          <w:t>2</w:t>
        </w:r>
        <w:r>
          <w:fldChar w:fldCharType="end"/>
        </w:r>
      </w:p>
    </w:sdtContent>
  </w:sdt>
  <w:p w14:paraId="3B4E3FF4" w14:textId="77777777" w:rsidR="00E67C3D" w:rsidRDefault="00E67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BCAFA" w14:textId="77777777" w:rsidR="00851408" w:rsidRDefault="00851408" w:rsidP="0006209D">
      <w:pPr>
        <w:spacing w:after="0" w:line="240" w:lineRule="auto"/>
      </w:pPr>
      <w:r>
        <w:separator/>
      </w:r>
    </w:p>
  </w:footnote>
  <w:footnote w:type="continuationSeparator" w:id="0">
    <w:p w14:paraId="4CA2A5A0" w14:textId="77777777" w:rsidR="00851408" w:rsidRDefault="00851408" w:rsidP="0006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1B46"/>
    <w:multiLevelType w:val="hybridMultilevel"/>
    <w:tmpl w:val="78AE14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C62D8"/>
    <w:multiLevelType w:val="hybridMultilevel"/>
    <w:tmpl w:val="A91E9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BA"/>
    <w:rsid w:val="0006209D"/>
    <w:rsid w:val="00086610"/>
    <w:rsid w:val="000E7933"/>
    <w:rsid w:val="001B289E"/>
    <w:rsid w:val="001D5F56"/>
    <w:rsid w:val="001D6A28"/>
    <w:rsid w:val="00304EA0"/>
    <w:rsid w:val="00376B51"/>
    <w:rsid w:val="003A673F"/>
    <w:rsid w:val="00480D77"/>
    <w:rsid w:val="00505DFD"/>
    <w:rsid w:val="005220C5"/>
    <w:rsid w:val="005B1EAA"/>
    <w:rsid w:val="005E29C5"/>
    <w:rsid w:val="005E63E3"/>
    <w:rsid w:val="005F6106"/>
    <w:rsid w:val="006231BA"/>
    <w:rsid w:val="00641C0E"/>
    <w:rsid w:val="00667A97"/>
    <w:rsid w:val="007003DE"/>
    <w:rsid w:val="00716F05"/>
    <w:rsid w:val="00717840"/>
    <w:rsid w:val="00777F52"/>
    <w:rsid w:val="00813BDF"/>
    <w:rsid w:val="00851408"/>
    <w:rsid w:val="008F3B6D"/>
    <w:rsid w:val="009359DA"/>
    <w:rsid w:val="00936662"/>
    <w:rsid w:val="00A20710"/>
    <w:rsid w:val="00A20723"/>
    <w:rsid w:val="00AC392F"/>
    <w:rsid w:val="00B65470"/>
    <w:rsid w:val="00B75119"/>
    <w:rsid w:val="00B816BB"/>
    <w:rsid w:val="00BB5789"/>
    <w:rsid w:val="00C17443"/>
    <w:rsid w:val="00C71D52"/>
    <w:rsid w:val="00C73557"/>
    <w:rsid w:val="00CF0F43"/>
    <w:rsid w:val="00CF2629"/>
    <w:rsid w:val="00E514BC"/>
    <w:rsid w:val="00E61DDD"/>
    <w:rsid w:val="00E67AB3"/>
    <w:rsid w:val="00E67C3D"/>
    <w:rsid w:val="00ED50E1"/>
    <w:rsid w:val="00F14BBC"/>
    <w:rsid w:val="00FC4AB5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9C9C"/>
  <w15:chartTrackingRefBased/>
  <w15:docId w15:val="{E0CAEAF9-0BE0-4B21-9E25-F7CCCBF9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0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0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2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220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20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9D"/>
  </w:style>
  <w:style w:type="paragraph" w:styleId="Footer">
    <w:name w:val="footer"/>
    <w:basedOn w:val="Normal"/>
    <w:link w:val="FooterChar"/>
    <w:uiPriority w:val="99"/>
    <w:unhideWhenUsed/>
    <w:rsid w:val="0006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9D"/>
  </w:style>
  <w:style w:type="paragraph" w:styleId="BalloonText">
    <w:name w:val="Balloon Text"/>
    <w:basedOn w:val="Normal"/>
    <w:link w:val="BalloonTextChar"/>
    <w:uiPriority w:val="99"/>
    <w:semiHidden/>
    <w:unhideWhenUsed/>
    <w:rsid w:val="008F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C3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3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for-ansatte/enhetssider/med/helsam/ledermoter/2018/07_12apr/ref12ap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o.no/for-ansatte/enhetssider/med/helsam/ledermoter/2018/07_12apr/dagsorden12m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2ECA605F.dotm</Template>
  <TotalTime>1</TotalTime>
  <Pages>2</Pages>
  <Words>1050</Words>
  <Characters>5570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Køpke Vøllestad</dc:creator>
  <cp:keywords/>
  <dc:description/>
  <cp:lastModifiedBy>Knut Tore Stokke</cp:lastModifiedBy>
  <cp:revision>2</cp:revision>
  <cp:lastPrinted>2018-05-04T07:58:00Z</cp:lastPrinted>
  <dcterms:created xsi:type="dcterms:W3CDTF">2018-05-12T18:36:00Z</dcterms:created>
  <dcterms:modified xsi:type="dcterms:W3CDTF">2018-05-12T18:36:00Z</dcterms:modified>
</cp:coreProperties>
</file>