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560"/>
        <w:gridCol w:w="1800"/>
        <w:gridCol w:w="1163"/>
        <w:gridCol w:w="1098"/>
      </w:tblGrid>
      <w:tr w:rsidR="0091553D" w:rsidRPr="00866FA5" w:rsidTr="00AA6054">
        <w:tc>
          <w:tcPr>
            <w:tcW w:w="2268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Rapporterende enhet:</w:t>
            </w:r>
          </w:p>
        </w:tc>
        <w:tc>
          <w:tcPr>
            <w:tcW w:w="1680" w:type="dxa"/>
          </w:tcPr>
          <w:p w:rsidR="0091553D" w:rsidRPr="00866FA5" w:rsidRDefault="00D4738B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Helsam</w:t>
            </w:r>
          </w:p>
        </w:tc>
        <w:tc>
          <w:tcPr>
            <w:tcW w:w="1560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Rapportert av:</w:t>
            </w:r>
          </w:p>
        </w:tc>
        <w:tc>
          <w:tcPr>
            <w:tcW w:w="1800" w:type="dxa"/>
          </w:tcPr>
          <w:p w:rsidR="0091553D" w:rsidRDefault="00D4738B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Terje P. Hagen</w:t>
            </w:r>
          </w:p>
          <w:p w:rsidR="00D4738B" w:rsidRPr="00866FA5" w:rsidRDefault="00D4738B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Knut Tore Stokke</w:t>
            </w:r>
          </w:p>
        </w:tc>
        <w:tc>
          <w:tcPr>
            <w:tcW w:w="1163" w:type="dxa"/>
          </w:tcPr>
          <w:p w:rsidR="0091553D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Periode:</w:t>
            </w:r>
            <w:r>
              <w:rPr>
                <w:rFonts w:ascii="Georgia" w:hAnsi="Georgia"/>
                <w:b/>
                <w:bCs/>
                <w:color w:val="365F91"/>
                <w:sz w:val="16"/>
              </w:rPr>
              <w:t xml:space="preserve"> </w:t>
            </w:r>
          </w:p>
          <w:p w:rsidR="0091553D" w:rsidRPr="00866FA5" w:rsidRDefault="00000392" w:rsidP="009168B2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T3</w:t>
            </w:r>
            <w:r w:rsidR="0091553D">
              <w:rPr>
                <w:rFonts w:ascii="Georgia" w:hAnsi="Georgia"/>
                <w:b/>
                <w:bCs/>
                <w:color w:val="365F91"/>
                <w:sz w:val="16"/>
              </w:rPr>
              <w:t xml:space="preserve"> - 20</w:t>
            </w:r>
            <w:r w:rsidR="00D2703D">
              <w:rPr>
                <w:rFonts w:ascii="Georgia" w:hAnsi="Georgia"/>
                <w:b/>
                <w:bCs/>
                <w:color w:val="365F91"/>
                <w:sz w:val="16"/>
              </w:rPr>
              <w:t>20</w:t>
            </w:r>
          </w:p>
        </w:tc>
        <w:tc>
          <w:tcPr>
            <w:tcW w:w="1098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</w:tr>
    </w:tbl>
    <w:p w:rsidR="0091553D" w:rsidRDefault="00D4738B" w:rsidP="0091553D">
      <w:pPr>
        <w:pStyle w:val="Heading1"/>
        <w:rPr>
          <w:rFonts w:ascii="Georgia" w:hAnsi="Georgia"/>
          <w:lang w:val="nb-NO"/>
        </w:rPr>
      </w:pPr>
      <w:r>
        <w:rPr>
          <w:rFonts w:ascii="Georgia" w:hAnsi="Georgia"/>
          <w:lang w:val="nb-NO"/>
        </w:rPr>
        <w:t>R</w:t>
      </w:r>
      <w:r w:rsidR="001419BD">
        <w:rPr>
          <w:rFonts w:ascii="Georgia" w:hAnsi="Georgia"/>
          <w:lang w:val="nb-NO"/>
        </w:rPr>
        <w:t>apportering</w:t>
      </w:r>
      <w:r w:rsidR="00420EAA">
        <w:rPr>
          <w:rFonts w:ascii="Georgia" w:hAnsi="Georgia"/>
          <w:lang w:val="nb-NO"/>
        </w:rPr>
        <w:t xml:space="preserve"> om forlengelse rekrutteringsstillinger som følge av COVID-19</w:t>
      </w:r>
      <w:r>
        <w:rPr>
          <w:rFonts w:ascii="Georgia" w:hAnsi="Georgia"/>
          <w:lang w:val="nb-NO"/>
        </w:rPr>
        <w:t xml:space="preserve"> Helsam</w:t>
      </w:r>
    </w:p>
    <w:p w:rsidR="0000397B" w:rsidRPr="0000397B" w:rsidRDefault="0000397B" w:rsidP="0000397B"/>
    <w:p w:rsidR="0000397B" w:rsidRDefault="0000397B" w:rsidP="0000397B">
      <w:pPr>
        <w:pStyle w:val="Heading3"/>
        <w:numPr>
          <w:ilvl w:val="0"/>
          <w:numId w:val="14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Oversikt over innvilgede/søkte forlengelser </w:t>
      </w:r>
    </w:p>
    <w:p w:rsidR="0000397B" w:rsidRPr="0000397B" w:rsidRDefault="0000397B" w:rsidP="0000397B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1684"/>
        <w:gridCol w:w="1701"/>
        <w:gridCol w:w="1701"/>
        <w:gridCol w:w="1418"/>
      </w:tblGrid>
      <w:tr w:rsidR="0000397B" w:rsidRPr="0000397B" w:rsidTr="006D3395">
        <w:tc>
          <w:tcPr>
            <w:tcW w:w="1855" w:type="dxa"/>
          </w:tcPr>
          <w:p w:rsidR="0000397B" w:rsidRPr="0000397B" w:rsidRDefault="0000397B" w:rsidP="006D3395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3385" w:type="dxa"/>
            <w:gridSpan w:val="2"/>
          </w:tcPr>
          <w:p w:rsidR="0000397B" w:rsidRPr="0000397B" w:rsidRDefault="0000397B" w:rsidP="006D3395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00397B">
              <w:rPr>
                <w:rFonts w:ascii="Georgia" w:hAnsi="Georgia"/>
                <w:b/>
                <w:bCs/>
                <w:sz w:val="22"/>
                <w:szCs w:val="22"/>
              </w:rPr>
              <w:t>Innvilgede forlengelser</w:t>
            </w:r>
          </w:p>
        </w:tc>
        <w:tc>
          <w:tcPr>
            <w:tcW w:w="3119" w:type="dxa"/>
            <w:gridSpan w:val="2"/>
          </w:tcPr>
          <w:p w:rsidR="0000397B" w:rsidRPr="0000397B" w:rsidRDefault="0000397B" w:rsidP="006D3395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00397B">
              <w:rPr>
                <w:rFonts w:ascii="Georgia" w:hAnsi="Georgia"/>
                <w:b/>
                <w:bCs/>
                <w:sz w:val="22"/>
                <w:szCs w:val="22"/>
              </w:rPr>
              <w:t>Søknader i prosess</w:t>
            </w:r>
          </w:p>
        </w:tc>
      </w:tr>
      <w:tr w:rsidR="0000397B" w:rsidRPr="0000397B" w:rsidTr="006D3395">
        <w:tc>
          <w:tcPr>
            <w:tcW w:w="1855" w:type="dxa"/>
            <w:tcBorders>
              <w:bottom w:val="single" w:sz="4" w:space="0" w:color="auto"/>
            </w:tcBorders>
          </w:tcPr>
          <w:p w:rsidR="0000397B" w:rsidRPr="0000397B" w:rsidRDefault="0000397B" w:rsidP="006D3395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00397B">
              <w:rPr>
                <w:rFonts w:ascii="Georgia" w:hAnsi="Georgia"/>
                <w:b/>
                <w:bCs/>
                <w:sz w:val="22"/>
                <w:szCs w:val="22"/>
              </w:rPr>
              <w:t>Finansieringskilde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  <w:r w:rsidRPr="0000397B">
              <w:rPr>
                <w:rFonts w:ascii="Georgia" w:hAnsi="Georgia"/>
                <w:sz w:val="22"/>
                <w:szCs w:val="22"/>
              </w:rPr>
              <w:t>Antall ansatte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  <w:r w:rsidRPr="0000397B">
              <w:rPr>
                <w:rFonts w:ascii="Georgia" w:hAnsi="Georgia"/>
                <w:sz w:val="22"/>
                <w:szCs w:val="22"/>
              </w:rPr>
              <w:t>Sum månedsverk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  <w:r w:rsidRPr="0000397B">
              <w:rPr>
                <w:rFonts w:ascii="Georgia" w:hAnsi="Georgia"/>
                <w:sz w:val="22"/>
                <w:szCs w:val="22"/>
              </w:rPr>
              <w:t>Antall ansatte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  <w:r w:rsidRPr="0000397B">
              <w:rPr>
                <w:rFonts w:ascii="Georgia" w:hAnsi="Georgia"/>
                <w:sz w:val="22"/>
                <w:szCs w:val="22"/>
              </w:rPr>
              <w:t>Sum månedsverk</w:t>
            </w:r>
          </w:p>
        </w:tc>
      </w:tr>
      <w:tr w:rsidR="0000397B" w:rsidRPr="0000397B" w:rsidTr="006D3395">
        <w:tc>
          <w:tcPr>
            <w:tcW w:w="1855" w:type="dxa"/>
            <w:shd w:val="clear" w:color="auto" w:fill="D9D9D9" w:themeFill="background1" w:themeFillShade="D9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  <w:r w:rsidRPr="0000397B">
              <w:rPr>
                <w:rFonts w:ascii="Georgia" w:hAnsi="Georgia"/>
                <w:sz w:val="22"/>
                <w:szCs w:val="22"/>
              </w:rPr>
              <w:t>PhD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0397B" w:rsidRPr="0000397B" w:rsidTr="006D3395">
        <w:tc>
          <w:tcPr>
            <w:tcW w:w="1855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  <w:r w:rsidRPr="0000397B">
              <w:rPr>
                <w:rFonts w:ascii="Georgia" w:hAnsi="Georgia"/>
                <w:sz w:val="22"/>
                <w:szCs w:val="22"/>
              </w:rPr>
              <w:t>UiO-bevilgning</w:t>
            </w:r>
          </w:p>
        </w:tc>
        <w:tc>
          <w:tcPr>
            <w:tcW w:w="1684" w:type="dxa"/>
          </w:tcPr>
          <w:p w:rsidR="0000397B" w:rsidRPr="0000397B" w:rsidRDefault="00C4645D" w:rsidP="006D339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00397B" w:rsidRPr="0000397B" w:rsidRDefault="00C4645D" w:rsidP="006D339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0397B" w:rsidRPr="0000397B" w:rsidTr="006D3395">
        <w:tc>
          <w:tcPr>
            <w:tcW w:w="1855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  <w:r w:rsidRPr="0000397B">
              <w:rPr>
                <w:rFonts w:ascii="Georgia" w:hAnsi="Georgia"/>
                <w:sz w:val="22"/>
                <w:szCs w:val="22"/>
              </w:rPr>
              <w:t>NFR</w:t>
            </w:r>
          </w:p>
        </w:tc>
        <w:tc>
          <w:tcPr>
            <w:tcW w:w="1684" w:type="dxa"/>
          </w:tcPr>
          <w:p w:rsidR="0000397B" w:rsidRPr="0000397B" w:rsidRDefault="00C4645D" w:rsidP="006D339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00397B" w:rsidRPr="0000397B" w:rsidRDefault="00C4645D" w:rsidP="006D339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30,5</w:t>
            </w:r>
          </w:p>
        </w:tc>
        <w:tc>
          <w:tcPr>
            <w:tcW w:w="1701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0397B" w:rsidRPr="0000397B" w:rsidTr="006D3395">
        <w:tc>
          <w:tcPr>
            <w:tcW w:w="1855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  <w:r w:rsidRPr="0000397B">
              <w:rPr>
                <w:rFonts w:ascii="Georgia" w:hAnsi="Georgia"/>
                <w:sz w:val="22"/>
                <w:szCs w:val="22"/>
              </w:rPr>
              <w:t>EU</w:t>
            </w:r>
            <w:r w:rsidR="00FE6EE2">
              <w:rPr>
                <w:rFonts w:ascii="Georgia" w:hAnsi="Georgia"/>
                <w:sz w:val="22"/>
                <w:szCs w:val="22"/>
              </w:rPr>
              <w:t xml:space="preserve"> og private</w:t>
            </w:r>
          </w:p>
        </w:tc>
        <w:tc>
          <w:tcPr>
            <w:tcW w:w="1684" w:type="dxa"/>
          </w:tcPr>
          <w:p w:rsidR="0000397B" w:rsidRPr="0000397B" w:rsidRDefault="00C4645D" w:rsidP="006D339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00397B" w:rsidRPr="0000397B" w:rsidRDefault="00C4645D" w:rsidP="006D339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0397B" w:rsidRPr="0000397B" w:rsidTr="006D3395">
        <w:tc>
          <w:tcPr>
            <w:tcW w:w="1855" w:type="dxa"/>
            <w:tcBorders>
              <w:bottom w:val="single" w:sz="4" w:space="0" w:color="auto"/>
            </w:tcBorders>
          </w:tcPr>
          <w:p w:rsidR="0000397B" w:rsidRPr="0000397B" w:rsidRDefault="007A029A" w:rsidP="006D339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</w:t>
            </w:r>
            <w:r w:rsidR="0000397B" w:rsidRPr="0000397B">
              <w:rPr>
                <w:rFonts w:ascii="Georgia" w:hAnsi="Georgia"/>
                <w:sz w:val="22"/>
                <w:szCs w:val="22"/>
              </w:rPr>
              <w:t>ndre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00397B" w:rsidRPr="0000397B" w:rsidRDefault="00590CEB" w:rsidP="006D339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97B" w:rsidRPr="0000397B" w:rsidRDefault="00590CEB" w:rsidP="006D339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0397B" w:rsidRPr="0000397B" w:rsidTr="006D3395">
        <w:tc>
          <w:tcPr>
            <w:tcW w:w="1855" w:type="dxa"/>
          </w:tcPr>
          <w:p w:rsidR="0000397B" w:rsidRPr="0000397B" w:rsidRDefault="0000397B" w:rsidP="006D3395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r w:rsidRPr="0000397B">
              <w:rPr>
                <w:rFonts w:ascii="Georgia" w:hAnsi="Georgia"/>
                <w:i/>
                <w:iCs/>
                <w:sz w:val="22"/>
                <w:szCs w:val="22"/>
              </w:rPr>
              <w:t>Sum PhD</w:t>
            </w:r>
          </w:p>
        </w:tc>
        <w:tc>
          <w:tcPr>
            <w:tcW w:w="1684" w:type="dxa"/>
          </w:tcPr>
          <w:p w:rsidR="0000397B" w:rsidRPr="0000397B" w:rsidRDefault="00590CEB" w:rsidP="006D3395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>51</w:t>
            </w:r>
          </w:p>
        </w:tc>
        <w:tc>
          <w:tcPr>
            <w:tcW w:w="1701" w:type="dxa"/>
          </w:tcPr>
          <w:p w:rsidR="0000397B" w:rsidRPr="0000397B" w:rsidRDefault="00590CEB" w:rsidP="006D3395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>83,5</w:t>
            </w:r>
          </w:p>
        </w:tc>
        <w:tc>
          <w:tcPr>
            <w:tcW w:w="1701" w:type="dxa"/>
          </w:tcPr>
          <w:p w:rsidR="0000397B" w:rsidRPr="0000397B" w:rsidRDefault="0000397B" w:rsidP="006D3395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0397B" w:rsidRPr="0000397B" w:rsidRDefault="0000397B" w:rsidP="006D3395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</w:p>
        </w:tc>
      </w:tr>
      <w:tr w:rsidR="0000397B" w:rsidRPr="0000397B" w:rsidTr="006D3395">
        <w:tc>
          <w:tcPr>
            <w:tcW w:w="1855" w:type="dxa"/>
            <w:shd w:val="clear" w:color="auto" w:fill="D9D9D9" w:themeFill="background1" w:themeFillShade="D9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  <w:r w:rsidRPr="0000397B">
              <w:rPr>
                <w:rFonts w:ascii="Georgia" w:hAnsi="Georgia"/>
                <w:sz w:val="22"/>
                <w:szCs w:val="22"/>
              </w:rPr>
              <w:t>PostDoc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0397B" w:rsidRPr="0000397B" w:rsidTr="006D3395">
        <w:tc>
          <w:tcPr>
            <w:tcW w:w="1855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  <w:r w:rsidRPr="0000397B">
              <w:rPr>
                <w:rFonts w:ascii="Georgia" w:hAnsi="Georgia"/>
                <w:sz w:val="22"/>
                <w:szCs w:val="22"/>
              </w:rPr>
              <w:t>UiO-bevilgning</w:t>
            </w:r>
          </w:p>
        </w:tc>
        <w:tc>
          <w:tcPr>
            <w:tcW w:w="1684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0397B" w:rsidRPr="0000397B" w:rsidTr="006D3395">
        <w:tc>
          <w:tcPr>
            <w:tcW w:w="1855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  <w:r w:rsidRPr="0000397B">
              <w:rPr>
                <w:rFonts w:ascii="Georgia" w:hAnsi="Georgia"/>
                <w:sz w:val="22"/>
                <w:szCs w:val="22"/>
              </w:rPr>
              <w:t>NFR</w:t>
            </w:r>
          </w:p>
        </w:tc>
        <w:tc>
          <w:tcPr>
            <w:tcW w:w="1684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0397B" w:rsidRPr="0000397B" w:rsidTr="006D3395">
        <w:tc>
          <w:tcPr>
            <w:tcW w:w="1855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  <w:r w:rsidRPr="0000397B">
              <w:rPr>
                <w:rFonts w:ascii="Georgia" w:hAnsi="Georgia"/>
                <w:sz w:val="22"/>
                <w:szCs w:val="22"/>
              </w:rPr>
              <w:t>EU</w:t>
            </w:r>
            <w:r w:rsidR="00FE6EE2">
              <w:rPr>
                <w:rFonts w:ascii="Georgia" w:hAnsi="Georgia"/>
                <w:sz w:val="22"/>
                <w:szCs w:val="22"/>
              </w:rPr>
              <w:t xml:space="preserve"> og private</w:t>
            </w:r>
          </w:p>
        </w:tc>
        <w:tc>
          <w:tcPr>
            <w:tcW w:w="1684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0397B" w:rsidRPr="0000397B" w:rsidTr="006D3395">
        <w:tc>
          <w:tcPr>
            <w:tcW w:w="1855" w:type="dxa"/>
          </w:tcPr>
          <w:p w:rsidR="0000397B" w:rsidRPr="0000397B" w:rsidRDefault="007A029A" w:rsidP="006D339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</w:t>
            </w:r>
            <w:r w:rsidRPr="0000397B">
              <w:rPr>
                <w:rFonts w:ascii="Georgia" w:hAnsi="Georgia"/>
                <w:sz w:val="22"/>
                <w:szCs w:val="22"/>
              </w:rPr>
              <w:t>ndre</w:t>
            </w:r>
          </w:p>
        </w:tc>
        <w:tc>
          <w:tcPr>
            <w:tcW w:w="1684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397B" w:rsidRPr="0000397B" w:rsidRDefault="0000397B" w:rsidP="006D339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0397B" w:rsidRPr="0000397B" w:rsidTr="006D3395">
        <w:tc>
          <w:tcPr>
            <w:tcW w:w="1855" w:type="dxa"/>
          </w:tcPr>
          <w:p w:rsidR="0000397B" w:rsidRPr="0000397B" w:rsidRDefault="0000397B" w:rsidP="006D3395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r w:rsidRPr="0000397B">
              <w:rPr>
                <w:rFonts w:ascii="Georgia" w:hAnsi="Georgia"/>
                <w:i/>
                <w:iCs/>
                <w:sz w:val="22"/>
                <w:szCs w:val="22"/>
              </w:rPr>
              <w:t>Sum PostDoc</w:t>
            </w:r>
          </w:p>
        </w:tc>
        <w:tc>
          <w:tcPr>
            <w:tcW w:w="1684" w:type="dxa"/>
          </w:tcPr>
          <w:p w:rsidR="0000397B" w:rsidRPr="0000397B" w:rsidRDefault="0000397B" w:rsidP="006D3395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97B" w:rsidRPr="0000397B" w:rsidRDefault="0000397B" w:rsidP="006D3395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97B" w:rsidRPr="0000397B" w:rsidRDefault="0000397B" w:rsidP="006D3395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0397B" w:rsidRPr="0000397B" w:rsidRDefault="0000397B" w:rsidP="006D3395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</w:p>
        </w:tc>
      </w:tr>
    </w:tbl>
    <w:p w:rsidR="0000397B" w:rsidRPr="0000397B" w:rsidRDefault="0000397B" w:rsidP="0000397B">
      <w:pPr>
        <w:rPr>
          <w:rFonts w:ascii="Georgia" w:hAnsi="Georgia"/>
          <w:sz w:val="22"/>
          <w:szCs w:val="22"/>
        </w:rPr>
      </w:pPr>
    </w:p>
    <w:p w:rsidR="0000397B" w:rsidRPr="0000397B" w:rsidRDefault="0000397B" w:rsidP="0000397B">
      <w:pPr>
        <w:rPr>
          <w:rFonts w:ascii="Georgia" w:hAnsi="Georgia"/>
          <w:sz w:val="22"/>
          <w:szCs w:val="22"/>
        </w:rPr>
      </w:pPr>
    </w:p>
    <w:p w:rsidR="0000397B" w:rsidRDefault="0000397B" w:rsidP="0000397B">
      <w:pPr>
        <w:pStyle w:val="Heading3"/>
        <w:numPr>
          <w:ilvl w:val="0"/>
          <w:numId w:val="14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Vurdering</w:t>
      </w:r>
      <w:r w:rsidR="008B5D21">
        <w:rPr>
          <w:rFonts w:ascii="Georgia" w:hAnsi="Georgia"/>
        </w:rPr>
        <w:t>er</w:t>
      </w:r>
    </w:p>
    <w:p w:rsidR="00D4738B" w:rsidRDefault="00D4738B" w:rsidP="00D4738B">
      <w:r>
        <w:t xml:space="preserve">Ved Helsam ble det samlet inn oversikt over forsinkede stipendiater uavhengig av finansiering i forbindelse med innrapporteringen til NFR i sommer. </w:t>
      </w:r>
    </w:p>
    <w:p w:rsidR="00D4738B" w:rsidRDefault="00D4738B" w:rsidP="00D4738B"/>
    <w:p w:rsidR="00D4738B" w:rsidRDefault="00D4738B" w:rsidP="00D4738B">
      <w:r>
        <w:t xml:space="preserve">Ettersom instituttet ikke hadde noen postdoc med sluttdato før 12. september 2020 ble ingen postdoc vurdert for søknad om forlengelse i NFR-prosessen. </w:t>
      </w:r>
    </w:p>
    <w:p w:rsidR="00D4738B" w:rsidRDefault="00D4738B" w:rsidP="00D4738B"/>
    <w:p w:rsidR="002B3051" w:rsidRDefault="00D4738B" w:rsidP="00D4738B">
      <w:r>
        <w:t>Helsam har vært opptatt av en likebehandlin</w:t>
      </w:r>
      <w:r w:rsidR="00905D51">
        <w:t xml:space="preserve">g av alle i samme ansattgruppe. Når det ble klart at </w:t>
      </w:r>
      <w:r>
        <w:t xml:space="preserve">NFR innvilget alle </w:t>
      </w:r>
      <w:r w:rsidR="00905D51">
        <w:t xml:space="preserve">innsendte </w:t>
      </w:r>
      <w:r>
        <w:t xml:space="preserve">søknader </w:t>
      </w:r>
      <w:r w:rsidR="00905D51">
        <w:t xml:space="preserve">om </w:t>
      </w:r>
      <w:r>
        <w:t>forlengelse</w:t>
      </w:r>
      <w:r w:rsidR="00905D51">
        <w:t xml:space="preserve">, og </w:t>
      </w:r>
      <w:r>
        <w:t xml:space="preserve">det ble gitt en særskilt bevilgning for forlengelser av </w:t>
      </w:r>
      <w:r w:rsidR="00905D51">
        <w:t xml:space="preserve">stipendiater med </w:t>
      </w:r>
      <w:r>
        <w:t>finansiering fra EU og private</w:t>
      </w:r>
      <w:r w:rsidR="00905D51">
        <w:t>, la instituttet til grunn at de samme prinsippene måtte legges til grunn for alle stipendiater.  Vi fremmet en sak</w:t>
      </w:r>
      <w:r>
        <w:t xml:space="preserve"> for vårt t</w:t>
      </w:r>
      <w:r w:rsidR="00905D51">
        <w:t xml:space="preserve">ilsettingsutvalg om å innvilge forlengelse av alle som hadde rapportert om særskilt forsinkelse i sommer uavhengig av finansiering av prosjektet deres. Det er gitt forlengelser for </w:t>
      </w:r>
      <w:r>
        <w:t xml:space="preserve">inntil 4 måneder. I tillegg </w:t>
      </w:r>
      <w:r w:rsidR="00590CEB">
        <w:t>ble det foreslått å gi</w:t>
      </w:r>
      <w:r>
        <w:t xml:space="preserve"> en flat forlengelse av alle andre stipendiater med 3 ukesverk for de som hadde mer enn to år igjen til sluttdato og 4 ukesverk for de so</w:t>
      </w:r>
      <w:r w:rsidR="00C4645D">
        <w:t xml:space="preserve">m hadde mindre enn to år igjen. </w:t>
      </w:r>
      <w:r w:rsidR="00590CEB">
        <w:t xml:space="preserve">Saken ble vedtatt i tilsettingsutvalget i desember så vi anser den for ferdigbehandlet selv om ikke alle forlengelsene er effektuert av personal ennå. </w:t>
      </w:r>
      <w:r w:rsidR="002B3051">
        <w:t>Stipendiater tilsatt etter august har ikke blitt inkludert i ordningen</w:t>
      </w:r>
      <w:r w:rsidR="00590CEB">
        <w:t xml:space="preserve"> da vi legger til grunn at de verken ble rammet av nedstengningen i vår eller at det har startet i prosjekter som planlegger for en datainnsamling som ikke er gjennomførbar under pandemien</w:t>
      </w:r>
      <w:bookmarkStart w:id="0" w:name="_GoBack"/>
      <w:bookmarkEnd w:id="0"/>
      <w:r w:rsidR="002B3051">
        <w:t xml:space="preserve">. </w:t>
      </w:r>
    </w:p>
    <w:p w:rsidR="002B3051" w:rsidRDefault="002B3051" w:rsidP="00D4738B"/>
    <w:p w:rsidR="00D4738B" w:rsidRDefault="00D4738B" w:rsidP="00D4738B">
      <w:r>
        <w:t>Gjennom disse grepene har Helsam disponert den ekstra tildelingen som ble gitt til de som var finansiert fra EU og private, og instituttet har i tillegg forplikte</w:t>
      </w:r>
      <w:r w:rsidR="002B3051">
        <w:t xml:space="preserve">t ca tre årsverk av egne midler inn i forlengelser av stipendiater. </w:t>
      </w:r>
    </w:p>
    <w:p w:rsidR="002B3051" w:rsidRDefault="002B3051" w:rsidP="00D4738B"/>
    <w:p w:rsidR="002B3051" w:rsidRDefault="002B3051" w:rsidP="00D4738B">
      <w:r>
        <w:t>Det er to hovedårsaker som ligger bak forsinkelsene til stipendiatene; mangelfullt utrustede hjemmekontor og forsinkelser knyttet til datainnsamling. Noen få prosjekter som hadde planlagt datainnsamling gjennom feltarbeid i utlandet er blitt særlig hardt rammet, og har til dels hatt behov for større prosjektrevisjoner.  Også prosjekter med datainnsamling i helsetjenesten</w:t>
      </w:r>
      <w:r w:rsidR="00C4645D">
        <w:t>e</w:t>
      </w:r>
      <w:r>
        <w:t xml:space="preserve"> i Norge er rammet ettersom det har vært store begrensninger i tilgangen til </w:t>
      </w:r>
      <w:r w:rsidR="00C4645D">
        <w:t>tjenestene</w:t>
      </w:r>
      <w:r>
        <w:t xml:space="preserve"> Vi vurderer behovet for å innvilge mer enn 4 måneders forlengelse for 4 stipendiater knyttet til prosjekter med alvorlige forsinkelser som følge av Covid-19. </w:t>
      </w:r>
    </w:p>
    <w:p w:rsidR="002B3051" w:rsidRDefault="002B3051" w:rsidP="00D4738B"/>
    <w:p w:rsidR="002B3051" w:rsidRDefault="00C4645D" w:rsidP="00D4738B">
      <w:r>
        <w:t xml:space="preserve">Gjennom de disponeringer som er gjort forventer vi å ha dekket opp behovene for forlengelser som følge av Covid-19 fram til nå. Vi legger også til grunn at framtidige behov vil være dekket med mindre det oppstår nye situasjoner med nedstengning eller andre tiltak som rammer framdriften i prosjektene. </w:t>
      </w:r>
    </w:p>
    <w:sectPr w:rsidR="002B3051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5C" w:rsidRDefault="0064605C" w:rsidP="007A5617">
      <w:r>
        <w:separator/>
      </w:r>
    </w:p>
  </w:endnote>
  <w:endnote w:type="continuationSeparator" w:id="0">
    <w:p w:rsidR="0064605C" w:rsidRDefault="0064605C" w:rsidP="007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estor">
    <w:altName w:val="Quaest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731456"/>
      <w:docPartObj>
        <w:docPartGallery w:val="Page Numbers (Bottom of Page)"/>
        <w:docPartUnique/>
      </w:docPartObj>
    </w:sdtPr>
    <w:sdtEndPr/>
    <w:sdtContent>
      <w:p w:rsidR="00286C6D" w:rsidRDefault="00286C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CEB">
          <w:rPr>
            <w:noProof/>
          </w:rPr>
          <w:t>1</w:t>
        </w:r>
        <w:r>
          <w:fldChar w:fldCharType="end"/>
        </w:r>
      </w:p>
    </w:sdtContent>
  </w:sdt>
  <w:p w:rsidR="00286C6D" w:rsidRDefault="00286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65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617" w:rsidRDefault="007A5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617" w:rsidRDefault="007A5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5C" w:rsidRDefault="0064605C" w:rsidP="007A5617">
      <w:r>
        <w:separator/>
      </w:r>
    </w:p>
  </w:footnote>
  <w:footnote w:type="continuationSeparator" w:id="0">
    <w:p w:rsidR="0064605C" w:rsidRDefault="0064605C" w:rsidP="007A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23" w:rsidRPr="00FE58F7" w:rsidRDefault="002B3051" w:rsidP="00244923">
    <w:pPr>
      <w:pStyle w:val="Header"/>
      <w:tabs>
        <w:tab w:val="clear" w:pos="8306"/>
        <w:tab w:val="left" w:pos="6534"/>
      </w:tabs>
      <w:ind w:right="120"/>
      <w:jc w:val="right"/>
      <w:rPr>
        <w:rFonts w:asciiTheme="majorHAnsi" w:eastAsia="MS Gothic" w:hAnsiTheme="majorHAnsi"/>
        <w:sz w:val="22"/>
        <w:szCs w:val="36"/>
      </w:rPr>
    </w:pPr>
    <w:r>
      <w:rPr>
        <w:rFonts w:asciiTheme="majorHAnsi" w:eastAsia="MS Gothic" w:hAnsiTheme="majorHAnsi"/>
        <w:sz w:val="22"/>
        <w:szCs w:val="36"/>
      </w:rPr>
      <w:t>R</w:t>
    </w:r>
    <w:r w:rsidR="001419BD" w:rsidRPr="00FE58F7">
      <w:rPr>
        <w:rFonts w:asciiTheme="majorHAnsi" w:eastAsia="MS Gothic" w:hAnsiTheme="majorHAnsi"/>
        <w:sz w:val="22"/>
        <w:szCs w:val="36"/>
      </w:rPr>
      <w:t>apportering</w:t>
    </w:r>
    <w:r w:rsidR="00420EAA">
      <w:rPr>
        <w:rFonts w:asciiTheme="majorHAnsi" w:eastAsia="MS Gothic" w:hAnsiTheme="majorHAnsi"/>
        <w:sz w:val="22"/>
        <w:szCs w:val="36"/>
      </w:rPr>
      <w:t xml:space="preserve"> forlengelser rekrutteringsstillinger</w:t>
    </w:r>
    <w:r>
      <w:rPr>
        <w:rFonts w:asciiTheme="majorHAnsi" w:eastAsia="MS Gothic" w:hAnsiTheme="majorHAnsi"/>
        <w:sz w:val="22"/>
        <w:szCs w:val="36"/>
      </w:rPr>
      <w:t xml:space="preserve"> Helsam</w:t>
    </w:r>
  </w:p>
  <w:p w:rsidR="007A5617" w:rsidRPr="005C07B5" w:rsidRDefault="007A5617" w:rsidP="00244923">
    <w:pPr>
      <w:pStyle w:val="Header"/>
      <w:tabs>
        <w:tab w:val="clear" w:pos="8306"/>
        <w:tab w:val="left" w:pos="6534"/>
      </w:tabs>
      <w:ind w:right="36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AA"/>
    <w:multiLevelType w:val="hybridMultilevel"/>
    <w:tmpl w:val="5E208818"/>
    <w:lvl w:ilvl="0" w:tplc="F9409D8A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FE4"/>
    <w:multiLevelType w:val="hybridMultilevel"/>
    <w:tmpl w:val="016A8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2C8A"/>
    <w:multiLevelType w:val="hybridMultilevel"/>
    <w:tmpl w:val="D526B0C4"/>
    <w:lvl w:ilvl="0" w:tplc="64DA883E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B7E"/>
    <w:multiLevelType w:val="hybridMultilevel"/>
    <w:tmpl w:val="928EB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5344"/>
    <w:multiLevelType w:val="hybridMultilevel"/>
    <w:tmpl w:val="1A36C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0763"/>
    <w:multiLevelType w:val="hybridMultilevel"/>
    <w:tmpl w:val="2BCED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314E"/>
    <w:multiLevelType w:val="hybridMultilevel"/>
    <w:tmpl w:val="74C62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07AF1"/>
    <w:multiLevelType w:val="hybridMultilevel"/>
    <w:tmpl w:val="045A4A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B3142"/>
    <w:multiLevelType w:val="hybridMultilevel"/>
    <w:tmpl w:val="EE865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D4777"/>
    <w:multiLevelType w:val="hybridMultilevel"/>
    <w:tmpl w:val="0B4A7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41828"/>
    <w:multiLevelType w:val="hybridMultilevel"/>
    <w:tmpl w:val="7F623F00"/>
    <w:lvl w:ilvl="0" w:tplc="DFE4AE8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F26DB"/>
    <w:multiLevelType w:val="hybridMultilevel"/>
    <w:tmpl w:val="A10489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6002DA"/>
    <w:multiLevelType w:val="hybridMultilevel"/>
    <w:tmpl w:val="2718409C"/>
    <w:lvl w:ilvl="0" w:tplc="1474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E4C80"/>
    <w:multiLevelType w:val="hybridMultilevel"/>
    <w:tmpl w:val="165A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3E6A"/>
    <w:multiLevelType w:val="hybridMultilevel"/>
    <w:tmpl w:val="93024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2146"/>
    <w:multiLevelType w:val="hybridMultilevel"/>
    <w:tmpl w:val="6D9A1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D6B5A"/>
    <w:multiLevelType w:val="hybridMultilevel"/>
    <w:tmpl w:val="AB7A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F7DF9"/>
    <w:multiLevelType w:val="hybridMultilevel"/>
    <w:tmpl w:val="2B9079E4"/>
    <w:lvl w:ilvl="0" w:tplc="64DA883E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A0591"/>
    <w:multiLevelType w:val="hybridMultilevel"/>
    <w:tmpl w:val="1F1CC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B7A0D"/>
    <w:multiLevelType w:val="hybridMultilevel"/>
    <w:tmpl w:val="1AE6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A4355"/>
    <w:multiLevelType w:val="hybridMultilevel"/>
    <w:tmpl w:val="BA8AC698"/>
    <w:lvl w:ilvl="0" w:tplc="E5BC1112">
      <w:numFmt w:val="bullet"/>
      <w:lvlText w:val="•"/>
      <w:lvlJc w:val="left"/>
      <w:pPr>
        <w:ind w:left="705" w:hanging="705"/>
      </w:pPr>
      <w:rPr>
        <w:rFonts w:ascii="Cambria" w:eastAsiaTheme="minorEastAsia" w:hAnsi="Cambri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"/>
  </w:num>
  <w:num w:numId="5">
    <w:abstractNumId w:val="20"/>
  </w:num>
  <w:num w:numId="6">
    <w:abstractNumId w:val="14"/>
  </w:num>
  <w:num w:numId="7">
    <w:abstractNumId w:val="18"/>
  </w:num>
  <w:num w:numId="8">
    <w:abstractNumId w:val="5"/>
  </w:num>
  <w:num w:numId="9">
    <w:abstractNumId w:val="19"/>
  </w:num>
  <w:num w:numId="10">
    <w:abstractNumId w:val="4"/>
  </w:num>
  <w:num w:numId="11">
    <w:abstractNumId w:val="15"/>
  </w:num>
  <w:num w:numId="12">
    <w:abstractNumId w:val="8"/>
  </w:num>
  <w:num w:numId="13">
    <w:abstractNumId w:val="0"/>
  </w:num>
  <w:num w:numId="14">
    <w:abstractNumId w:val="12"/>
  </w:num>
  <w:num w:numId="15">
    <w:abstractNumId w:val="16"/>
  </w:num>
  <w:num w:numId="16">
    <w:abstractNumId w:val="10"/>
  </w:num>
  <w:num w:numId="17">
    <w:abstractNumId w:val="11"/>
  </w:num>
  <w:num w:numId="18">
    <w:abstractNumId w:val="6"/>
  </w:num>
  <w:num w:numId="19">
    <w:abstractNumId w:val="7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7"/>
    <w:rsid w:val="00000392"/>
    <w:rsid w:val="0000397B"/>
    <w:rsid w:val="00011760"/>
    <w:rsid w:val="001412CB"/>
    <w:rsid w:val="001419BD"/>
    <w:rsid w:val="00164D19"/>
    <w:rsid w:val="00176325"/>
    <w:rsid w:val="001B51B7"/>
    <w:rsid w:val="0021740B"/>
    <w:rsid w:val="00237F17"/>
    <w:rsid w:val="00243496"/>
    <w:rsid w:val="00244923"/>
    <w:rsid w:val="00286C6D"/>
    <w:rsid w:val="00294F2C"/>
    <w:rsid w:val="002A67BC"/>
    <w:rsid w:val="002B3051"/>
    <w:rsid w:val="00305C8F"/>
    <w:rsid w:val="00365B35"/>
    <w:rsid w:val="0037575A"/>
    <w:rsid w:val="00376C4F"/>
    <w:rsid w:val="003815A3"/>
    <w:rsid w:val="00385F0D"/>
    <w:rsid w:val="003A7F11"/>
    <w:rsid w:val="003B4D53"/>
    <w:rsid w:val="003D332F"/>
    <w:rsid w:val="0040135A"/>
    <w:rsid w:val="004064CA"/>
    <w:rsid w:val="00420EAA"/>
    <w:rsid w:val="00453B85"/>
    <w:rsid w:val="004C7C4D"/>
    <w:rsid w:val="004D37BC"/>
    <w:rsid w:val="005055C7"/>
    <w:rsid w:val="00557497"/>
    <w:rsid w:val="00567098"/>
    <w:rsid w:val="00583E2E"/>
    <w:rsid w:val="00590CEB"/>
    <w:rsid w:val="005E2331"/>
    <w:rsid w:val="00613E11"/>
    <w:rsid w:val="0064605C"/>
    <w:rsid w:val="006F5377"/>
    <w:rsid w:val="00743B78"/>
    <w:rsid w:val="00792354"/>
    <w:rsid w:val="007A029A"/>
    <w:rsid w:val="007A5617"/>
    <w:rsid w:val="007D4322"/>
    <w:rsid w:val="007E2EE6"/>
    <w:rsid w:val="00846D69"/>
    <w:rsid w:val="0088327B"/>
    <w:rsid w:val="008B4DF9"/>
    <w:rsid w:val="008B5D21"/>
    <w:rsid w:val="009030EC"/>
    <w:rsid w:val="00905D51"/>
    <w:rsid w:val="0091424E"/>
    <w:rsid w:val="0091553D"/>
    <w:rsid w:val="009168B2"/>
    <w:rsid w:val="009450D0"/>
    <w:rsid w:val="00982924"/>
    <w:rsid w:val="009A1362"/>
    <w:rsid w:val="00A44CBA"/>
    <w:rsid w:val="00A95262"/>
    <w:rsid w:val="00B20242"/>
    <w:rsid w:val="00C4645D"/>
    <w:rsid w:val="00CE793C"/>
    <w:rsid w:val="00CF53AC"/>
    <w:rsid w:val="00D2703D"/>
    <w:rsid w:val="00D4738B"/>
    <w:rsid w:val="00D56763"/>
    <w:rsid w:val="00D959FE"/>
    <w:rsid w:val="00DC521B"/>
    <w:rsid w:val="00E437E1"/>
    <w:rsid w:val="00E741FC"/>
    <w:rsid w:val="00E84F8C"/>
    <w:rsid w:val="00E8767B"/>
    <w:rsid w:val="00E92E2D"/>
    <w:rsid w:val="00E96C66"/>
    <w:rsid w:val="00E9755E"/>
    <w:rsid w:val="00EA2FA0"/>
    <w:rsid w:val="00EE5538"/>
    <w:rsid w:val="00EF2938"/>
    <w:rsid w:val="00EF3D9A"/>
    <w:rsid w:val="00EF5D3A"/>
    <w:rsid w:val="00F030D7"/>
    <w:rsid w:val="00F05AC8"/>
    <w:rsid w:val="00F3335F"/>
    <w:rsid w:val="00F90DE0"/>
    <w:rsid w:val="00FC385E"/>
    <w:rsid w:val="00FE2E87"/>
    <w:rsid w:val="00FE58F7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D13B7F"/>
  <w15:docId w15:val="{B9AC6144-4393-489F-8A40-7AD98B5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53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56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5617"/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A5617"/>
    <w:pPr>
      <w:widowControl w:val="0"/>
      <w:autoSpaceDE w:val="0"/>
      <w:autoSpaceDN w:val="0"/>
      <w:adjustRightInd w:val="0"/>
      <w:spacing w:after="0" w:line="240" w:lineRule="auto"/>
    </w:pPr>
    <w:rPr>
      <w:rFonts w:ascii="Quaestor" w:hAnsi="Quaestor" w:cs="Quaestor"/>
      <w:color w:val="000000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7A56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617"/>
    <w:rPr>
      <w:rFonts w:ascii="Consolas" w:eastAsiaTheme="minorHAns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A5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17"/>
    <w:rPr>
      <w:rFonts w:eastAsiaTheme="minorHAns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61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56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F90DE0"/>
    <w:pPr>
      <w:spacing w:line="276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9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E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E0"/>
    <w:rPr>
      <w:rFonts w:eastAsiaTheme="minorHAns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553D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Georgia11spacing10after">
    <w:name w:val="Georgia11_spacing_10after"/>
    <w:basedOn w:val="Normal"/>
    <w:rsid w:val="007E2EE6"/>
    <w:pPr>
      <w:spacing w:after="200" w:line="276" w:lineRule="auto"/>
    </w:pPr>
    <w:rPr>
      <w:rFonts w:ascii="Georgia" w:eastAsia="Calibri" w:hAnsi="Georgia" w:cs="Times New Roman"/>
      <w:sz w:val="22"/>
      <w:szCs w:val="2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B2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00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2">
    <w:name w:val="mt2"/>
    <w:basedOn w:val="DefaultParagraphFont"/>
    <w:rsid w:val="0017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509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Silje Rørtveit Mundal</dc:creator>
  <cp:lastModifiedBy>Knut Tore Stokke</cp:lastModifiedBy>
  <cp:revision>3</cp:revision>
  <cp:lastPrinted>2018-12-11T11:37:00Z</cp:lastPrinted>
  <dcterms:created xsi:type="dcterms:W3CDTF">2021-01-13T19:46:00Z</dcterms:created>
  <dcterms:modified xsi:type="dcterms:W3CDTF">2021-01-13T20:02:00Z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https://eph-uio.uhad.no/ephorte/shared/aspx/Default/CheckInDocForm.aspx</vt:lpwstr>
  </property>
  <property fmtid="{D5CDD505-2E9C-101B-9397-08002B2CF9AE}" pid="4" name="DokType">
    <vt:lpwstr/>
  </property>
  <property fmtid="{D5CDD505-2E9C-101B-9397-08002B2CF9AE}" pid="5" name="DokID">
    <vt:i4>2170215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https%3a%2f%2feph-uio.uhad.no%2fephorte%2fshared%2faspx%2fdefault%2fdetails.aspx%3ff%3dViewDB%26DL_JPID_JP%3d1422987%26DB_DOKID%3d2170215%26SubElGroup%3d205</vt:lpwstr>
  </property>
  <property fmtid="{D5CDD505-2E9C-101B-9397-08002B2CF9AE}" pid="10" name="WindowName">
    <vt:lpwstr>TabWindow1</vt:lpwstr>
  </property>
  <property fmtid="{D5CDD505-2E9C-101B-9397-08002B2CF9AE}" pid="11" name="FileName">
    <vt:lpwstr>C%3a%5cUsers%5csiljermu%5cAppData%5cLocal%5cTemp%5c2735518.DOCX</vt:lpwstr>
  </property>
  <property fmtid="{D5CDD505-2E9C-101B-9397-08002B2CF9AE}" pid="12" name="LinkId">
    <vt:i4>0</vt:i4>
  </property>
</Properties>
</file>