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69" w:type="dxa"/>
        <w:tblBorders>
          <w:bottom w:val="single" w:sz="4" w:space="0" w:color="auto"/>
        </w:tblBorders>
        <w:tblLook w:val="04A0" w:firstRow="1" w:lastRow="0" w:firstColumn="1" w:lastColumn="0" w:noHBand="0" w:noVBand="1"/>
      </w:tblPr>
      <w:tblGrid>
        <w:gridCol w:w="2268"/>
        <w:gridCol w:w="1680"/>
        <w:gridCol w:w="1560"/>
        <w:gridCol w:w="1800"/>
        <w:gridCol w:w="1163"/>
        <w:gridCol w:w="1098"/>
      </w:tblGrid>
      <w:tr w:rsidR="000D718B" w:rsidRPr="00866FA5" w14:paraId="234676BA" w14:textId="77777777" w:rsidTr="00E84439">
        <w:tc>
          <w:tcPr>
            <w:tcW w:w="2268" w:type="dxa"/>
          </w:tcPr>
          <w:p w14:paraId="7A83591E" w14:textId="77777777" w:rsidR="000D718B" w:rsidRPr="00866FA5" w:rsidRDefault="000D718B" w:rsidP="00E84439">
            <w:pPr>
              <w:rPr>
                <w:rFonts w:ascii="Georgia" w:hAnsi="Georgia"/>
                <w:b/>
                <w:bCs/>
                <w:color w:val="365F91"/>
                <w:sz w:val="16"/>
              </w:rPr>
            </w:pPr>
            <w:r w:rsidRPr="00866FA5">
              <w:rPr>
                <w:rFonts w:ascii="Georgia" w:hAnsi="Georgia"/>
                <w:b/>
                <w:bCs/>
                <w:color w:val="365F91"/>
                <w:sz w:val="16"/>
              </w:rPr>
              <w:t>Rapporterende enhet:</w:t>
            </w:r>
          </w:p>
        </w:tc>
        <w:tc>
          <w:tcPr>
            <w:tcW w:w="1680" w:type="dxa"/>
          </w:tcPr>
          <w:p w14:paraId="1BFEBDD9" w14:textId="214578AB" w:rsidR="000D718B" w:rsidRPr="00866FA5" w:rsidRDefault="00120CB5" w:rsidP="00E84439">
            <w:pPr>
              <w:rPr>
                <w:rFonts w:ascii="Georgia" w:hAnsi="Georgia"/>
                <w:b/>
                <w:bCs/>
                <w:color w:val="365F91"/>
                <w:sz w:val="16"/>
              </w:rPr>
            </w:pPr>
            <w:proofErr w:type="spellStart"/>
            <w:r>
              <w:rPr>
                <w:rFonts w:ascii="Georgia" w:hAnsi="Georgia"/>
                <w:b/>
                <w:bCs/>
                <w:color w:val="365F91"/>
                <w:sz w:val="16"/>
              </w:rPr>
              <w:t>Helsam</w:t>
            </w:r>
            <w:proofErr w:type="spellEnd"/>
          </w:p>
        </w:tc>
        <w:tc>
          <w:tcPr>
            <w:tcW w:w="1560" w:type="dxa"/>
          </w:tcPr>
          <w:p w14:paraId="16C601AE" w14:textId="77777777" w:rsidR="000D718B" w:rsidRPr="00866FA5" w:rsidRDefault="000D718B" w:rsidP="00E84439">
            <w:pPr>
              <w:rPr>
                <w:rFonts w:ascii="Georgia" w:hAnsi="Georgia"/>
                <w:b/>
                <w:bCs/>
                <w:color w:val="365F91"/>
                <w:sz w:val="16"/>
              </w:rPr>
            </w:pPr>
            <w:r w:rsidRPr="00866FA5">
              <w:rPr>
                <w:rFonts w:ascii="Georgia" w:hAnsi="Georgia"/>
                <w:b/>
                <w:bCs/>
                <w:color w:val="365F91"/>
                <w:sz w:val="16"/>
              </w:rPr>
              <w:t>Rapportert av:</w:t>
            </w:r>
          </w:p>
        </w:tc>
        <w:tc>
          <w:tcPr>
            <w:tcW w:w="1800" w:type="dxa"/>
          </w:tcPr>
          <w:p w14:paraId="066F59AD" w14:textId="77777777" w:rsidR="000D718B" w:rsidRDefault="00120CB5" w:rsidP="00E84439">
            <w:pPr>
              <w:rPr>
                <w:rFonts w:ascii="Georgia" w:hAnsi="Georgia"/>
                <w:b/>
                <w:bCs/>
                <w:color w:val="365F91"/>
                <w:sz w:val="16"/>
              </w:rPr>
            </w:pPr>
            <w:r>
              <w:rPr>
                <w:rFonts w:ascii="Georgia" w:hAnsi="Georgia"/>
                <w:b/>
                <w:bCs/>
                <w:color w:val="365F91"/>
                <w:sz w:val="16"/>
              </w:rPr>
              <w:t>Elin O. Rosvold</w:t>
            </w:r>
          </w:p>
          <w:p w14:paraId="453B2D81" w14:textId="4EBF3D44" w:rsidR="00120CB5" w:rsidRPr="00866FA5" w:rsidRDefault="00120CB5" w:rsidP="00E84439">
            <w:pPr>
              <w:rPr>
                <w:rFonts w:ascii="Georgia" w:hAnsi="Georgia"/>
                <w:b/>
                <w:bCs/>
                <w:color w:val="365F91"/>
                <w:sz w:val="16"/>
              </w:rPr>
            </w:pPr>
            <w:r>
              <w:rPr>
                <w:rFonts w:ascii="Georgia" w:hAnsi="Georgia"/>
                <w:b/>
                <w:bCs/>
                <w:color w:val="365F91"/>
                <w:sz w:val="16"/>
              </w:rPr>
              <w:t>Knut Tore Stokke</w:t>
            </w:r>
          </w:p>
        </w:tc>
        <w:tc>
          <w:tcPr>
            <w:tcW w:w="1163" w:type="dxa"/>
          </w:tcPr>
          <w:p w14:paraId="0A4D77AC" w14:textId="77777777" w:rsidR="000D718B" w:rsidRDefault="000D718B" w:rsidP="00E84439">
            <w:pPr>
              <w:rPr>
                <w:rFonts w:ascii="Georgia" w:hAnsi="Georgia"/>
                <w:b/>
                <w:bCs/>
                <w:color w:val="365F91"/>
                <w:sz w:val="16"/>
              </w:rPr>
            </w:pPr>
            <w:r w:rsidRPr="00866FA5">
              <w:rPr>
                <w:rFonts w:ascii="Georgia" w:hAnsi="Georgia"/>
                <w:b/>
                <w:bCs/>
                <w:color w:val="365F91"/>
                <w:sz w:val="16"/>
              </w:rPr>
              <w:t>Periode:</w:t>
            </w:r>
            <w:r>
              <w:rPr>
                <w:rFonts w:ascii="Georgia" w:hAnsi="Georgia"/>
                <w:b/>
                <w:bCs/>
                <w:color w:val="365F91"/>
                <w:sz w:val="16"/>
              </w:rPr>
              <w:t xml:space="preserve"> </w:t>
            </w:r>
          </w:p>
          <w:p w14:paraId="58F4B1BD" w14:textId="6A64FAF3" w:rsidR="000D718B" w:rsidRPr="00866FA5" w:rsidRDefault="00602297" w:rsidP="00A8526E">
            <w:pPr>
              <w:rPr>
                <w:rFonts w:ascii="Georgia" w:hAnsi="Georgia"/>
                <w:b/>
                <w:bCs/>
                <w:color w:val="365F91"/>
                <w:sz w:val="16"/>
              </w:rPr>
            </w:pPr>
            <w:r>
              <w:rPr>
                <w:rFonts w:ascii="Georgia" w:hAnsi="Georgia"/>
                <w:b/>
                <w:bCs/>
                <w:color w:val="365F91"/>
                <w:sz w:val="16"/>
              </w:rPr>
              <w:t>T</w:t>
            </w:r>
            <w:r w:rsidR="00BA222A">
              <w:rPr>
                <w:rFonts w:ascii="Georgia" w:hAnsi="Georgia"/>
                <w:b/>
                <w:bCs/>
                <w:color w:val="365F91"/>
                <w:sz w:val="16"/>
              </w:rPr>
              <w:t>3</w:t>
            </w:r>
            <w:r w:rsidR="00A8526E">
              <w:rPr>
                <w:rFonts w:ascii="Georgia" w:hAnsi="Georgia"/>
                <w:b/>
                <w:bCs/>
                <w:color w:val="365F91"/>
                <w:sz w:val="16"/>
              </w:rPr>
              <w:t>– 20</w:t>
            </w:r>
            <w:r w:rsidR="00B45DA4">
              <w:rPr>
                <w:rFonts w:ascii="Georgia" w:hAnsi="Georgia"/>
                <w:b/>
                <w:bCs/>
                <w:color w:val="365F91"/>
                <w:sz w:val="16"/>
              </w:rPr>
              <w:t>2</w:t>
            </w:r>
            <w:r w:rsidR="00E152BA">
              <w:rPr>
                <w:rFonts w:ascii="Georgia" w:hAnsi="Georgia"/>
                <w:b/>
                <w:bCs/>
                <w:color w:val="365F91"/>
                <w:sz w:val="16"/>
              </w:rPr>
              <w:t>3</w:t>
            </w:r>
          </w:p>
        </w:tc>
        <w:tc>
          <w:tcPr>
            <w:tcW w:w="1098" w:type="dxa"/>
          </w:tcPr>
          <w:p w14:paraId="3E53789A" w14:textId="44C7F11E" w:rsidR="000D718B" w:rsidRPr="00866FA5" w:rsidRDefault="00A06CE9" w:rsidP="00E84439">
            <w:pPr>
              <w:rPr>
                <w:rFonts w:ascii="Georgia" w:hAnsi="Georgia"/>
                <w:b/>
                <w:bCs/>
                <w:color w:val="365F91"/>
                <w:sz w:val="16"/>
              </w:rPr>
            </w:pPr>
            <w:r>
              <w:rPr>
                <w:rFonts w:ascii="Georgia" w:hAnsi="Georgia"/>
                <w:b/>
                <w:bCs/>
                <w:color w:val="365F91"/>
                <w:sz w:val="16"/>
              </w:rPr>
              <w:t>Dato:</w:t>
            </w:r>
            <w:r w:rsidR="00120CB5">
              <w:rPr>
                <w:rFonts w:ascii="Georgia" w:hAnsi="Georgia"/>
                <w:b/>
                <w:bCs/>
                <w:color w:val="365F91"/>
                <w:sz w:val="16"/>
              </w:rPr>
              <w:t xml:space="preserve"> 17.1.24</w:t>
            </w:r>
          </w:p>
        </w:tc>
      </w:tr>
    </w:tbl>
    <w:p w14:paraId="61457BAF" w14:textId="6135BEF0" w:rsidR="000D718B" w:rsidRDefault="00120CB5" w:rsidP="00964F9E">
      <w:pPr>
        <w:pStyle w:val="Overskrift1"/>
        <w:spacing w:before="240"/>
        <w:rPr>
          <w:rFonts w:ascii="Georgia" w:hAnsi="Georgia"/>
          <w:lang w:val="nb-NO"/>
        </w:rPr>
      </w:pPr>
      <w:r>
        <w:rPr>
          <w:rFonts w:ascii="Georgia" w:hAnsi="Georgia"/>
          <w:lang w:val="nb-NO"/>
        </w:rPr>
        <w:t>Ø</w:t>
      </w:r>
      <w:r w:rsidR="000D718B">
        <w:rPr>
          <w:rFonts w:ascii="Georgia" w:hAnsi="Georgia"/>
          <w:lang w:val="nb-NO"/>
        </w:rPr>
        <w:t>konomirapport</w:t>
      </w:r>
      <w:r>
        <w:rPr>
          <w:rFonts w:ascii="Georgia" w:hAnsi="Georgia"/>
          <w:lang w:val="nb-NO"/>
        </w:rPr>
        <w:t xml:space="preserve"> T3 2023</w:t>
      </w:r>
    </w:p>
    <w:p w14:paraId="531F3651" w14:textId="747ECD08" w:rsidR="006D71C3" w:rsidRDefault="00120CB5" w:rsidP="006D71C3">
      <w:r>
        <w:t>Ved utgangen av</w:t>
      </w:r>
      <w:r w:rsidR="00B62CA1">
        <w:t xml:space="preserve"> T3 2023 har </w:t>
      </w:r>
      <w:proofErr w:type="spellStart"/>
      <w:r w:rsidR="00B62CA1">
        <w:t>Helsam</w:t>
      </w:r>
      <w:proofErr w:type="spellEnd"/>
      <w:r w:rsidR="00B62CA1">
        <w:t xml:space="preserve"> et lite akkumulert merforbruk i bevilgningsøkonomien og svært høy aktivitet i BOA-virksomheten. </w:t>
      </w:r>
      <w:r w:rsidR="006D71C3">
        <w:t>Både i bevilgningsøkonomien og BOA-virksomheten er regnskapsresultatene overordnet sett tilsvarende som for T3 2022. Vår forståelse er likevel at den økonomiske situasjonen er mer blitt mer krevende primært fordi vi ser en sterkere økning av kostnader enn inntekter i bevilgningsøkonomien og fordi vi forventer noe lavere aktivitet</w:t>
      </w:r>
      <w:r w:rsidR="00BA7B7E">
        <w:t xml:space="preserve"> i</w:t>
      </w:r>
      <w:r w:rsidR="00BA7B7E">
        <w:t xml:space="preserve"> BOA-virksomheten</w:t>
      </w:r>
      <w:r w:rsidR="00BA7B7E">
        <w:t>,</w:t>
      </w:r>
      <w:r w:rsidR="006D71C3">
        <w:t xml:space="preserve"> med tilhørende fall i nettobidrag.  </w:t>
      </w:r>
    </w:p>
    <w:p w14:paraId="76C84421" w14:textId="7BEA9C12" w:rsidR="006D71C3" w:rsidRDefault="006D71C3" w:rsidP="006D71C3"/>
    <w:p w14:paraId="5F99F687" w14:textId="5DB162D7" w:rsidR="00BF6A60" w:rsidRDefault="006D71C3" w:rsidP="006D71C3">
      <w:r>
        <w:t xml:space="preserve">Budsjett og prognoser for bevilgningsøkonomien svingte unormalt mye gjennom 2023. Det skyldes i stor grad endringer i ytre forutsetninger. Inntektene i bevilgningsøkonomien ble kuttet på tampen av 2022 (etter at budsjettet var innlevert) </w:t>
      </w:r>
      <w:r w:rsidR="00BF6A60">
        <w:t>på grunn av forventning om uvanlig høye</w:t>
      </w:r>
      <w:r>
        <w:t xml:space="preserve"> energikostnader og </w:t>
      </w:r>
      <w:r w:rsidR="00BF6A60">
        <w:t xml:space="preserve">et </w:t>
      </w:r>
      <w:r>
        <w:t xml:space="preserve">svakere statsbudsjettet enn opprinnelig antatt. I T2 og T3 ble disse kuttene delvis reversert som følge av </w:t>
      </w:r>
      <w:r w:rsidR="00F27014">
        <w:t xml:space="preserve">ekstra midler i </w:t>
      </w:r>
      <w:r>
        <w:t>revidert nasjonalbudsjett og at energikostnadene ble lavere enn antatt ved inngangen av året</w:t>
      </w:r>
      <w:r w:rsidR="00F27014">
        <w:t xml:space="preserve"> og kuttet delvis tilbakeført</w:t>
      </w:r>
      <w:r>
        <w:t>.</w:t>
      </w:r>
    </w:p>
    <w:p w14:paraId="79BA0AA0" w14:textId="77777777" w:rsidR="00BF6A60" w:rsidRDefault="00BF6A60" w:rsidP="006D71C3"/>
    <w:p w14:paraId="727268EE" w14:textId="4FBD6914" w:rsidR="006D71C3" w:rsidRPr="00120CB5" w:rsidRDefault="00BF6A60" w:rsidP="006D71C3">
      <w:r>
        <w:t xml:space="preserve">I starten av 2024 opplever vi en tilsvarende usikkerhet. I etterkant av innlevert budsjett er det </w:t>
      </w:r>
      <w:r w:rsidR="00906032">
        <w:t xml:space="preserve">kommet et vesentlig kutt i fakultets bevilgning begrunnet med innføringen av studieavgift. Det er ennå uklart hvordan det vil påvirke </w:t>
      </w:r>
      <w:proofErr w:type="spellStart"/>
      <w:r w:rsidR="00906032">
        <w:t>Helsams</w:t>
      </w:r>
      <w:proofErr w:type="spellEnd"/>
      <w:r w:rsidR="00906032">
        <w:t xml:space="preserve"> prognose for inneværende år. </w:t>
      </w:r>
      <w:r w:rsidR="006D71C3">
        <w:t xml:space="preserve">  </w:t>
      </w:r>
    </w:p>
    <w:p w14:paraId="65EAF0CD" w14:textId="6F73927F" w:rsidR="00120CB5" w:rsidRPr="00120CB5" w:rsidRDefault="00120CB5" w:rsidP="00120CB5"/>
    <w:p w14:paraId="7A8FD368" w14:textId="77777777" w:rsidR="00E152BA" w:rsidRDefault="00E152BA" w:rsidP="00B45DA4">
      <w:pPr>
        <w:pStyle w:val="Georgia11spacing10after"/>
        <w:spacing w:after="0"/>
        <w:rPr>
          <w:sz w:val="20"/>
          <w:szCs w:val="20"/>
        </w:rPr>
      </w:pPr>
    </w:p>
    <w:p w14:paraId="726B7600" w14:textId="77777777" w:rsidR="00BA222A" w:rsidRPr="00E90A12" w:rsidRDefault="00BA222A" w:rsidP="00BA222A">
      <w:pPr>
        <w:pStyle w:val="Georgia11spacing10after"/>
        <w:spacing w:after="0"/>
        <w:rPr>
          <w:b/>
          <w:bCs/>
          <w:sz w:val="20"/>
          <w:szCs w:val="20"/>
        </w:rPr>
      </w:pPr>
      <w:r w:rsidRPr="00120CB5">
        <w:rPr>
          <w:sz w:val="20"/>
          <w:szCs w:val="20"/>
          <w:highlight w:val="lightGray"/>
        </w:rPr>
        <w:t xml:space="preserve">Rapporten skal beskrive enhetens </w:t>
      </w:r>
      <w:r w:rsidRPr="00120CB5">
        <w:rPr>
          <w:sz w:val="20"/>
          <w:szCs w:val="20"/>
          <w:highlight w:val="lightGray"/>
          <w:lang w:val="nb-NO"/>
        </w:rPr>
        <w:t>regnskapsresultatet for 2023</w:t>
      </w:r>
      <w:r w:rsidRPr="00120CB5">
        <w:rPr>
          <w:sz w:val="20"/>
          <w:szCs w:val="20"/>
          <w:highlight w:val="lightGray"/>
        </w:rPr>
        <w:t>. . Vi ber om en</w:t>
      </w:r>
      <w:r w:rsidRPr="00120CB5">
        <w:rPr>
          <w:sz w:val="20"/>
          <w:szCs w:val="20"/>
          <w:highlight w:val="lightGray"/>
          <w:lang w:val="nb-NO"/>
        </w:rPr>
        <w:t xml:space="preserve"> o</w:t>
      </w:r>
      <w:proofErr w:type="spellStart"/>
      <w:r w:rsidRPr="00120CB5">
        <w:rPr>
          <w:sz w:val="20"/>
          <w:szCs w:val="20"/>
          <w:highlight w:val="lightGray"/>
        </w:rPr>
        <w:t>verordnet</w:t>
      </w:r>
      <w:proofErr w:type="spellEnd"/>
      <w:r w:rsidRPr="00120CB5">
        <w:rPr>
          <w:sz w:val="20"/>
          <w:szCs w:val="20"/>
          <w:highlight w:val="lightGray"/>
        </w:rPr>
        <w:t xml:space="preserve"> vurdering av regnskapsresultatet 2023 og utviklingen i </w:t>
      </w:r>
      <w:r w:rsidRPr="00120CB5">
        <w:rPr>
          <w:sz w:val="20"/>
          <w:szCs w:val="20"/>
          <w:highlight w:val="lightGray"/>
          <w:lang w:val="nb-NO"/>
        </w:rPr>
        <w:t>mer/</w:t>
      </w:r>
      <w:r w:rsidRPr="00120CB5">
        <w:rPr>
          <w:sz w:val="20"/>
          <w:szCs w:val="20"/>
          <w:highlight w:val="lightGray"/>
        </w:rPr>
        <w:t xml:space="preserve">mindreforbruket sett opp mot tidligere års regnskaper og opprinnelige planer (årsbudsjett) for 2023. </w:t>
      </w:r>
      <w:r w:rsidRPr="00120CB5">
        <w:rPr>
          <w:sz w:val="20"/>
          <w:szCs w:val="20"/>
          <w:highlight w:val="lightGray"/>
          <w:lang w:val="nb-NO"/>
        </w:rPr>
        <w:t xml:space="preserve"> </w:t>
      </w:r>
      <w:r w:rsidRPr="00120CB5">
        <w:rPr>
          <w:sz w:val="20"/>
          <w:szCs w:val="20"/>
          <w:highlight w:val="lightGray"/>
        </w:rPr>
        <w:t xml:space="preserve">Det skal legges vekt på forhold av </w:t>
      </w:r>
      <w:r w:rsidRPr="00120CB5">
        <w:rPr>
          <w:b/>
          <w:bCs/>
          <w:sz w:val="20"/>
          <w:szCs w:val="20"/>
          <w:highlight w:val="lightGray"/>
        </w:rPr>
        <w:t>vesentlig betydning for enheten og for fakultet</w:t>
      </w:r>
      <w:r w:rsidRPr="00120CB5">
        <w:rPr>
          <w:b/>
          <w:bCs/>
          <w:sz w:val="20"/>
          <w:szCs w:val="20"/>
          <w:highlight w:val="lightGray"/>
          <w:lang w:val="nb-NO"/>
        </w:rPr>
        <w:t xml:space="preserve">. </w:t>
      </w:r>
      <w:r w:rsidRPr="00120CB5">
        <w:rPr>
          <w:sz w:val="20"/>
          <w:szCs w:val="20"/>
          <w:highlight w:val="lightGray"/>
        </w:rPr>
        <w:t>Spesielt bør det legges vekt på utviklingstrekk med betydning for enhetens handlingsrom</w:t>
      </w:r>
      <w:r w:rsidRPr="00120CB5">
        <w:rPr>
          <w:sz w:val="20"/>
          <w:szCs w:val="20"/>
          <w:highlight w:val="lightGray"/>
          <w:lang w:val="nb-NO"/>
        </w:rPr>
        <w:t xml:space="preserve"> i 2024</w:t>
      </w:r>
      <w:r w:rsidRPr="00120CB5">
        <w:rPr>
          <w:sz w:val="20"/>
          <w:szCs w:val="20"/>
          <w:highlight w:val="lightGray"/>
        </w:rPr>
        <w:t xml:space="preserve"> og økonomisk risiko.</w:t>
      </w:r>
      <w:r w:rsidRPr="00CF23A6">
        <w:rPr>
          <w:sz w:val="20"/>
          <w:szCs w:val="20"/>
        </w:rPr>
        <w:t xml:space="preserve"> </w:t>
      </w:r>
    </w:p>
    <w:p w14:paraId="2B9F831D" w14:textId="7045F3E4" w:rsidR="001801E6" w:rsidRPr="00BA222A" w:rsidRDefault="001801E6" w:rsidP="00B068CB">
      <w:pPr>
        <w:pStyle w:val="Georgia11spacing10after"/>
        <w:spacing w:after="0"/>
        <w:rPr>
          <w:sz w:val="20"/>
        </w:rPr>
      </w:pPr>
    </w:p>
    <w:p w14:paraId="7E4154D7" w14:textId="77777777" w:rsidR="001178CE" w:rsidRDefault="001178CE" w:rsidP="00CF2294">
      <w:pPr>
        <w:pStyle w:val="Georgia11spacing10after"/>
        <w:spacing w:after="0"/>
        <w:rPr>
          <w:b/>
          <w:bCs/>
          <w:color w:val="365F91" w:themeColor="accent1" w:themeShade="BF"/>
          <w:szCs w:val="24"/>
          <w:lang w:val="nb-NO"/>
        </w:rPr>
      </w:pPr>
    </w:p>
    <w:p w14:paraId="0BA05775" w14:textId="2B60C35A" w:rsidR="00FC74A5" w:rsidRDefault="00E63A77" w:rsidP="00CF2294">
      <w:pPr>
        <w:pStyle w:val="Georgia11spacing10after"/>
        <w:spacing w:after="0"/>
        <w:rPr>
          <w:b/>
          <w:bCs/>
          <w:color w:val="365F91" w:themeColor="accent1" w:themeShade="BF"/>
          <w:szCs w:val="24"/>
          <w:lang w:val="nb-NO"/>
        </w:rPr>
      </w:pPr>
      <w:r w:rsidRPr="00E63A77">
        <w:rPr>
          <w:b/>
          <w:bCs/>
          <w:color w:val="365F91" w:themeColor="accent1" w:themeShade="BF"/>
          <w:szCs w:val="24"/>
          <w:lang w:val="nb-NO"/>
        </w:rPr>
        <w:t>Basisfinansiert virksomhet</w:t>
      </w:r>
    </w:p>
    <w:p w14:paraId="3A33284A" w14:textId="7183B559" w:rsidR="001178CE" w:rsidRDefault="001178CE" w:rsidP="00CF2294">
      <w:pPr>
        <w:pStyle w:val="Georgia11spacing10after"/>
        <w:spacing w:after="0"/>
        <w:rPr>
          <w:b/>
          <w:bCs/>
          <w:color w:val="365F91" w:themeColor="accent1" w:themeShade="BF"/>
          <w:szCs w:val="24"/>
          <w:lang w:val="nb-NO"/>
        </w:rPr>
      </w:pPr>
    </w:p>
    <w:p w14:paraId="1ECB2CEF" w14:textId="73878458" w:rsidR="001178CE" w:rsidRDefault="001178CE" w:rsidP="00CF2294">
      <w:pPr>
        <w:pStyle w:val="Georgia11spacing10after"/>
        <w:spacing w:after="0"/>
        <w:rPr>
          <w:b/>
          <w:bCs/>
          <w:color w:val="365F91" w:themeColor="accent1" w:themeShade="BF"/>
          <w:szCs w:val="24"/>
          <w:lang w:val="nb-NO"/>
        </w:rPr>
      </w:pPr>
    </w:p>
    <w:p w14:paraId="019ED00F" w14:textId="2A701988" w:rsidR="001178CE" w:rsidRPr="00FA71D6" w:rsidRDefault="001178CE" w:rsidP="00CF2294">
      <w:pPr>
        <w:pStyle w:val="Georgia11spacing10after"/>
        <w:spacing w:after="0"/>
        <w:rPr>
          <w:rFonts w:asciiTheme="majorHAnsi" w:hAnsiTheme="majorHAnsi" w:cstheme="majorHAnsi"/>
          <w:b/>
          <w:lang w:val="nb-NO"/>
        </w:rPr>
      </w:pPr>
      <w:r w:rsidRPr="00EF5E2F">
        <w:rPr>
          <w:rFonts w:asciiTheme="majorHAnsi" w:hAnsiTheme="majorHAnsi" w:cstheme="majorHAnsi"/>
          <w:b/>
          <w:lang w:val="nb-NO"/>
        </w:rPr>
        <w:t>T</w:t>
      </w:r>
      <w:proofErr w:type="spellStart"/>
      <w:r w:rsidRPr="00EF5E2F">
        <w:rPr>
          <w:rFonts w:asciiTheme="majorHAnsi" w:hAnsiTheme="majorHAnsi" w:cstheme="majorHAnsi"/>
          <w:b/>
        </w:rPr>
        <w:t>abell</w:t>
      </w:r>
      <w:proofErr w:type="spellEnd"/>
      <w:r w:rsidRPr="00EF5E2F">
        <w:rPr>
          <w:rFonts w:asciiTheme="majorHAnsi" w:hAnsiTheme="majorHAnsi" w:cstheme="majorHAnsi"/>
          <w:b/>
        </w:rPr>
        <w:t xml:space="preserve"> 1: </w:t>
      </w:r>
      <w:r w:rsidR="00FA71D6">
        <w:rPr>
          <w:rFonts w:asciiTheme="majorHAnsi" w:hAnsiTheme="majorHAnsi" w:cstheme="majorHAnsi"/>
          <w:b/>
          <w:lang w:val="nb-NO"/>
        </w:rPr>
        <w:t xml:space="preserve">Utvikling regnskapstall fra 2019 </w:t>
      </w:r>
      <w:r w:rsidR="00FA71D6" w:rsidRPr="00EF5E2F">
        <w:rPr>
          <w:rFonts w:asciiTheme="majorHAnsi" w:hAnsiTheme="majorHAnsi" w:cstheme="majorHAnsi"/>
          <w:b/>
          <w:lang w:val="nb-NO"/>
        </w:rPr>
        <w:t>bevilgningsfinansiert virksomhet</w:t>
      </w:r>
      <w:r w:rsidR="00FA71D6">
        <w:rPr>
          <w:rFonts w:asciiTheme="majorHAnsi" w:hAnsiTheme="majorHAnsi" w:cstheme="majorHAnsi"/>
          <w:b/>
          <w:lang w:val="nb-NO"/>
        </w:rPr>
        <w:t xml:space="preserve"> </w:t>
      </w:r>
      <w:r w:rsidR="00FA71D6" w:rsidRPr="000347DF">
        <w:rPr>
          <w:rFonts w:asciiTheme="majorHAnsi" w:hAnsiTheme="majorHAnsi" w:cstheme="majorHAnsi"/>
          <w:b/>
          <w:lang w:val="nb-NO"/>
        </w:rPr>
        <w:t>(tall i 1000 kr)</w:t>
      </w:r>
    </w:p>
    <w:p w14:paraId="0F801C33" w14:textId="31B33804" w:rsidR="001178CE" w:rsidRDefault="00120CB5" w:rsidP="00CF2294">
      <w:pPr>
        <w:pStyle w:val="Georgia11spacing10after"/>
        <w:spacing w:after="0"/>
        <w:rPr>
          <w:rFonts w:asciiTheme="majorHAnsi" w:hAnsiTheme="majorHAnsi" w:cstheme="majorHAnsi"/>
          <w:bCs/>
          <w:lang w:val="nb-NO"/>
        </w:rPr>
      </w:pPr>
      <w:r w:rsidRPr="00120CB5">
        <w:drawing>
          <wp:inline distT="0" distB="0" distL="0" distR="0" wp14:anchorId="3DC74352" wp14:editId="4D80F4E0">
            <wp:extent cx="5731510" cy="2228850"/>
            <wp:effectExtent l="0" t="0" r="254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228850"/>
                    </a:xfrm>
                    <a:prstGeom prst="rect">
                      <a:avLst/>
                    </a:prstGeom>
                    <a:noFill/>
                    <a:ln>
                      <a:noFill/>
                    </a:ln>
                  </pic:spPr>
                </pic:pic>
              </a:graphicData>
            </a:graphic>
          </wp:inline>
        </w:drawing>
      </w:r>
    </w:p>
    <w:p w14:paraId="3B1CF5FB" w14:textId="0905AF17" w:rsidR="004B2507" w:rsidRDefault="00285C39" w:rsidP="00CF2294">
      <w:pPr>
        <w:pStyle w:val="Georgia11spacing10after"/>
        <w:spacing w:after="0"/>
        <w:rPr>
          <w:rFonts w:asciiTheme="majorHAnsi" w:hAnsiTheme="majorHAnsi" w:cstheme="majorHAnsi"/>
          <w:bCs/>
          <w:lang w:val="nb-NO"/>
        </w:rPr>
      </w:pPr>
      <w:r>
        <w:rPr>
          <w:rFonts w:asciiTheme="majorHAnsi" w:hAnsiTheme="majorHAnsi" w:cstheme="majorHAnsi"/>
          <w:bCs/>
          <w:lang w:val="nb-NO"/>
        </w:rPr>
        <w:lastRenderedPageBreak/>
        <w:t xml:space="preserve">Inntektene i bevilgningsøkonomien viser </w:t>
      </w:r>
      <w:r w:rsidR="00714EE5">
        <w:rPr>
          <w:rFonts w:asciiTheme="majorHAnsi" w:hAnsiTheme="majorHAnsi" w:cstheme="majorHAnsi"/>
          <w:bCs/>
          <w:lang w:val="nb-NO"/>
        </w:rPr>
        <w:t xml:space="preserve">en langt </w:t>
      </w:r>
      <w:r>
        <w:rPr>
          <w:rFonts w:asciiTheme="majorHAnsi" w:hAnsiTheme="majorHAnsi" w:cstheme="majorHAnsi"/>
          <w:bCs/>
          <w:lang w:val="nb-NO"/>
        </w:rPr>
        <w:t xml:space="preserve">svakere vekst enn </w:t>
      </w:r>
      <w:r w:rsidR="00714EE5">
        <w:rPr>
          <w:rFonts w:asciiTheme="majorHAnsi" w:hAnsiTheme="majorHAnsi" w:cstheme="majorHAnsi"/>
          <w:bCs/>
          <w:lang w:val="nb-NO"/>
        </w:rPr>
        <w:t xml:space="preserve">prisstigningen for perioden fra 2019 til 2023, og denne utviklingen fortsetter inn i budsjettet for 2024. </w:t>
      </w:r>
    </w:p>
    <w:p w14:paraId="3A1AC75E" w14:textId="305F3BF6" w:rsidR="00714EE5" w:rsidRDefault="00714EE5" w:rsidP="00CF2294">
      <w:pPr>
        <w:pStyle w:val="Georgia11spacing10after"/>
        <w:spacing w:after="0"/>
        <w:rPr>
          <w:rFonts w:asciiTheme="majorHAnsi" w:hAnsiTheme="majorHAnsi" w:cstheme="majorHAnsi"/>
          <w:bCs/>
          <w:lang w:val="nb-NO"/>
        </w:rPr>
      </w:pPr>
    </w:p>
    <w:p w14:paraId="508C2BE6" w14:textId="1F81CA2B" w:rsidR="00714EE5" w:rsidRDefault="00714EE5" w:rsidP="00CF2294">
      <w:pPr>
        <w:pStyle w:val="Georgia11spacing10after"/>
        <w:spacing w:after="0"/>
        <w:rPr>
          <w:rFonts w:asciiTheme="majorHAnsi" w:hAnsiTheme="majorHAnsi" w:cstheme="majorHAnsi"/>
          <w:bCs/>
          <w:lang w:val="nb-NO"/>
        </w:rPr>
      </w:pPr>
      <w:r>
        <w:rPr>
          <w:rFonts w:asciiTheme="majorHAnsi" w:hAnsiTheme="majorHAnsi" w:cstheme="majorHAnsi"/>
          <w:bCs/>
          <w:lang w:val="nb-NO"/>
        </w:rPr>
        <w:t xml:space="preserve">I samme periode har personalkostnadene økt. Dels som følge av lønnsvekst, men også som følge av at instituttets aktivitetsnivå er økt gjennom en bemanningsplan for å sikre tilstrekkelig ressurser for våre undervisningsoppgaver og en økning i aktivitet i form av opprettelse av et nytt masterprogram og innføringen av desentral medisinutdanning. </w:t>
      </w:r>
    </w:p>
    <w:p w14:paraId="51359EB3" w14:textId="11161305" w:rsidR="00714EE5" w:rsidRDefault="00714EE5" w:rsidP="00CF2294">
      <w:pPr>
        <w:pStyle w:val="Georgia11spacing10after"/>
        <w:spacing w:after="0"/>
        <w:rPr>
          <w:rFonts w:asciiTheme="majorHAnsi" w:hAnsiTheme="majorHAnsi" w:cstheme="majorHAnsi"/>
          <w:bCs/>
          <w:lang w:val="nb-NO"/>
        </w:rPr>
      </w:pPr>
    </w:p>
    <w:p w14:paraId="16E46011" w14:textId="1C72F7A2" w:rsidR="00714EE5" w:rsidRDefault="00714EE5" w:rsidP="00CF2294">
      <w:pPr>
        <w:pStyle w:val="Georgia11spacing10after"/>
        <w:spacing w:after="0"/>
        <w:rPr>
          <w:rFonts w:asciiTheme="majorHAnsi" w:hAnsiTheme="majorHAnsi" w:cstheme="majorHAnsi"/>
          <w:bCs/>
          <w:lang w:val="nb-NO"/>
        </w:rPr>
      </w:pPr>
      <w:r>
        <w:rPr>
          <w:rFonts w:asciiTheme="majorHAnsi" w:hAnsiTheme="majorHAnsi" w:cstheme="majorHAnsi"/>
          <w:bCs/>
          <w:lang w:val="nb-NO"/>
        </w:rPr>
        <w:t xml:space="preserve">Store driftsinnsparinger under pandemien og rekordhøye nettobidrag fra BOA-virksomheten har likevel bidratt til en bevilgningsøkonomi som er omtrent i balanse for de to siste årene. </w:t>
      </w:r>
    </w:p>
    <w:p w14:paraId="0192B781" w14:textId="7496856F" w:rsidR="00714EE5" w:rsidRDefault="00714EE5" w:rsidP="00CF2294">
      <w:pPr>
        <w:pStyle w:val="Georgia11spacing10after"/>
        <w:spacing w:after="0"/>
        <w:rPr>
          <w:rFonts w:asciiTheme="majorHAnsi" w:hAnsiTheme="majorHAnsi" w:cstheme="majorHAnsi"/>
          <w:bCs/>
          <w:lang w:val="nb-NO"/>
        </w:rPr>
      </w:pPr>
    </w:p>
    <w:p w14:paraId="4D89EEA8" w14:textId="3B19BAF8" w:rsidR="00714EE5" w:rsidRDefault="00714EE5" w:rsidP="00CF2294">
      <w:pPr>
        <w:pStyle w:val="Georgia11spacing10after"/>
        <w:spacing w:after="0"/>
        <w:rPr>
          <w:rFonts w:asciiTheme="majorHAnsi" w:hAnsiTheme="majorHAnsi" w:cstheme="majorHAnsi"/>
          <w:bCs/>
          <w:lang w:val="nb-NO"/>
        </w:rPr>
      </w:pPr>
      <w:r>
        <w:rPr>
          <w:rFonts w:asciiTheme="majorHAnsi" w:hAnsiTheme="majorHAnsi" w:cstheme="majorHAnsi"/>
          <w:bCs/>
          <w:lang w:val="nb-NO"/>
        </w:rPr>
        <w:t>Utsiktene framover er derimot svært vanskelige. I det innleverte budsjettet er det forventet betydelig akkumulert merforbruk inneværende år</w:t>
      </w:r>
      <w:r w:rsidR="00135649">
        <w:rPr>
          <w:rFonts w:asciiTheme="majorHAnsi" w:hAnsiTheme="majorHAnsi" w:cstheme="majorHAnsi"/>
          <w:bCs/>
          <w:lang w:val="nb-NO"/>
        </w:rPr>
        <w:t xml:space="preserve">. Hovedutfordringen er at omtrent 90% av kostnadene er knyttet opp til allerede inngåtte lønnsforpliktelser i bevilgningsøkonomien. Det er grunn til å forvente at den økonomiske situasjonen forverres da det også i år ble vedtatt kutt i tildelingen fra UiO til fakultetet i etterkant av at instituttets budsjett var ferdigstilt. </w:t>
      </w:r>
    </w:p>
    <w:p w14:paraId="7ACCD06A" w14:textId="1E646CA5" w:rsidR="00120CB5" w:rsidRDefault="00120CB5" w:rsidP="00CF2294">
      <w:pPr>
        <w:pStyle w:val="Georgia11spacing10after"/>
        <w:spacing w:after="0"/>
        <w:rPr>
          <w:rFonts w:asciiTheme="majorHAnsi" w:hAnsiTheme="majorHAnsi" w:cstheme="majorHAnsi"/>
          <w:bCs/>
          <w:u w:val="single"/>
          <w:lang w:val="nb-NO"/>
        </w:rPr>
      </w:pPr>
    </w:p>
    <w:p w14:paraId="0DA8AC6B" w14:textId="77777777" w:rsidR="00120CB5" w:rsidRDefault="00120CB5" w:rsidP="00CF2294">
      <w:pPr>
        <w:pStyle w:val="Georgia11spacing10after"/>
        <w:spacing w:after="0"/>
        <w:rPr>
          <w:rFonts w:asciiTheme="majorHAnsi" w:hAnsiTheme="majorHAnsi" w:cstheme="majorHAnsi"/>
          <w:bCs/>
          <w:u w:val="single"/>
          <w:lang w:val="nb-NO"/>
        </w:rPr>
      </w:pPr>
    </w:p>
    <w:p w14:paraId="5FD72524" w14:textId="77777777" w:rsidR="0022748F" w:rsidRPr="00EF5E2F" w:rsidRDefault="0022748F" w:rsidP="00CF2294">
      <w:pPr>
        <w:pStyle w:val="Georgia11spacing10after"/>
        <w:spacing w:after="0"/>
        <w:rPr>
          <w:rFonts w:asciiTheme="majorHAnsi" w:hAnsiTheme="majorHAnsi" w:cstheme="majorHAnsi"/>
          <w:b/>
          <w:lang w:val="nb-NO"/>
        </w:rPr>
      </w:pPr>
      <w:r w:rsidRPr="00EF5E2F">
        <w:rPr>
          <w:rFonts w:asciiTheme="majorHAnsi" w:hAnsiTheme="majorHAnsi" w:cstheme="majorHAnsi"/>
          <w:b/>
          <w:lang w:val="nb-NO"/>
        </w:rPr>
        <w:t xml:space="preserve">Tabell 2: Årsverksutvikling bevilgningsfinansiert virksomhet </w:t>
      </w:r>
    </w:p>
    <w:tbl>
      <w:tblPr>
        <w:tblW w:w="8220" w:type="dxa"/>
        <w:tblCellMar>
          <w:left w:w="70" w:type="dxa"/>
          <w:right w:w="70" w:type="dxa"/>
        </w:tblCellMar>
        <w:tblLook w:val="04A0" w:firstRow="1" w:lastRow="0" w:firstColumn="1" w:lastColumn="0" w:noHBand="0" w:noVBand="1"/>
      </w:tblPr>
      <w:tblGrid>
        <w:gridCol w:w="3580"/>
        <w:gridCol w:w="1160"/>
        <w:gridCol w:w="1186"/>
        <w:gridCol w:w="1176"/>
        <w:gridCol w:w="1160"/>
      </w:tblGrid>
      <w:tr w:rsidR="00120CB5" w:rsidRPr="00120CB5" w14:paraId="0F2779A8" w14:textId="77777777" w:rsidTr="00120CB5">
        <w:trPr>
          <w:trHeight w:val="1200"/>
        </w:trPr>
        <w:tc>
          <w:tcPr>
            <w:tcW w:w="3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966540" w14:textId="77777777" w:rsidR="00120CB5" w:rsidRPr="00120CB5" w:rsidRDefault="00120CB5" w:rsidP="00120CB5">
            <w:pPr>
              <w:rPr>
                <w:rFonts w:ascii="Calibri" w:eastAsia="Times New Roman" w:hAnsi="Calibri" w:cs="Calibri"/>
                <w:b/>
                <w:bCs/>
                <w:color w:val="000000"/>
                <w:sz w:val="22"/>
                <w:szCs w:val="22"/>
                <w:lang w:eastAsia="nb-NO"/>
              </w:rPr>
            </w:pPr>
            <w:r w:rsidRPr="00120CB5">
              <w:rPr>
                <w:rFonts w:ascii="Calibri" w:eastAsia="Times New Roman" w:hAnsi="Calibri" w:cs="Calibri"/>
                <w:b/>
                <w:bCs/>
                <w:color w:val="000000"/>
                <w:sz w:val="22"/>
                <w:szCs w:val="22"/>
                <w:lang w:eastAsia="nb-NO"/>
              </w:rPr>
              <w:t xml:space="preserve">Utvikling årsverk </w:t>
            </w:r>
            <w:proofErr w:type="spellStart"/>
            <w:r w:rsidRPr="00120CB5">
              <w:rPr>
                <w:rFonts w:ascii="Calibri" w:eastAsia="Times New Roman" w:hAnsi="Calibri" w:cs="Calibri"/>
                <w:b/>
                <w:bCs/>
                <w:color w:val="000000"/>
                <w:sz w:val="22"/>
                <w:szCs w:val="22"/>
                <w:lang w:eastAsia="nb-NO"/>
              </w:rPr>
              <w:t>bevilgnigsfinansiert</w:t>
            </w:r>
            <w:proofErr w:type="spellEnd"/>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62B73292" w14:textId="77777777" w:rsidR="00120CB5" w:rsidRPr="00120CB5" w:rsidRDefault="00120CB5" w:rsidP="00120CB5">
            <w:pPr>
              <w:rPr>
                <w:rFonts w:ascii="Calibri" w:eastAsia="Times New Roman" w:hAnsi="Calibri" w:cs="Calibri"/>
                <w:b/>
                <w:bCs/>
                <w:color w:val="000000"/>
                <w:sz w:val="22"/>
                <w:szCs w:val="22"/>
                <w:lang w:eastAsia="nb-NO"/>
              </w:rPr>
            </w:pPr>
            <w:r w:rsidRPr="00120CB5">
              <w:rPr>
                <w:rFonts w:ascii="Calibri" w:eastAsia="Times New Roman" w:hAnsi="Calibri" w:cs="Calibri"/>
                <w:b/>
                <w:bCs/>
                <w:color w:val="000000"/>
                <w:sz w:val="22"/>
                <w:szCs w:val="22"/>
                <w:lang w:eastAsia="nb-NO"/>
              </w:rPr>
              <w:t>Årsverk 2023</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291C0194" w14:textId="77777777" w:rsidR="00120CB5" w:rsidRPr="00120CB5" w:rsidRDefault="00120CB5" w:rsidP="00120CB5">
            <w:pPr>
              <w:rPr>
                <w:rFonts w:ascii="Calibri" w:eastAsia="Times New Roman" w:hAnsi="Calibri" w:cs="Calibri"/>
                <w:b/>
                <w:bCs/>
                <w:color w:val="000000"/>
                <w:sz w:val="22"/>
                <w:szCs w:val="22"/>
                <w:lang w:eastAsia="nb-NO"/>
              </w:rPr>
            </w:pPr>
            <w:r w:rsidRPr="00120CB5">
              <w:rPr>
                <w:rFonts w:ascii="Calibri" w:eastAsia="Times New Roman" w:hAnsi="Calibri" w:cs="Calibri"/>
                <w:b/>
                <w:bCs/>
                <w:color w:val="000000"/>
                <w:sz w:val="22"/>
                <w:szCs w:val="22"/>
                <w:lang w:eastAsia="nb-NO"/>
              </w:rPr>
              <w:t>Antall årsverk opprinnelig årsbudsjett 2023</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32754BE1" w14:textId="77777777" w:rsidR="00120CB5" w:rsidRPr="00120CB5" w:rsidRDefault="00120CB5" w:rsidP="00120CB5">
            <w:pPr>
              <w:rPr>
                <w:rFonts w:ascii="Calibri" w:eastAsia="Times New Roman" w:hAnsi="Calibri" w:cs="Calibri"/>
                <w:b/>
                <w:bCs/>
                <w:color w:val="000000"/>
                <w:sz w:val="22"/>
                <w:szCs w:val="22"/>
                <w:lang w:eastAsia="nb-NO"/>
              </w:rPr>
            </w:pPr>
            <w:r w:rsidRPr="00120CB5">
              <w:rPr>
                <w:rFonts w:ascii="Calibri" w:eastAsia="Times New Roman" w:hAnsi="Calibri" w:cs="Calibri"/>
                <w:b/>
                <w:bCs/>
                <w:color w:val="000000"/>
                <w:sz w:val="22"/>
                <w:szCs w:val="22"/>
                <w:lang w:eastAsia="nb-NO"/>
              </w:rPr>
              <w:t>Antall årsverk justert årsbudsjett 2023</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58ECCAA8" w14:textId="77777777" w:rsidR="00120CB5" w:rsidRPr="00120CB5" w:rsidRDefault="00120CB5" w:rsidP="00120CB5">
            <w:pPr>
              <w:rPr>
                <w:rFonts w:ascii="Calibri" w:eastAsia="Times New Roman" w:hAnsi="Calibri" w:cs="Calibri"/>
                <w:b/>
                <w:bCs/>
                <w:color w:val="000000"/>
                <w:sz w:val="22"/>
                <w:szCs w:val="22"/>
                <w:lang w:eastAsia="nb-NO"/>
              </w:rPr>
            </w:pPr>
            <w:r w:rsidRPr="00120CB5">
              <w:rPr>
                <w:rFonts w:ascii="Calibri" w:eastAsia="Times New Roman" w:hAnsi="Calibri" w:cs="Calibri"/>
                <w:b/>
                <w:bCs/>
                <w:color w:val="000000"/>
                <w:sz w:val="22"/>
                <w:szCs w:val="22"/>
                <w:lang w:eastAsia="nb-NO"/>
              </w:rPr>
              <w:t>Antall årsverk 2022</w:t>
            </w:r>
          </w:p>
        </w:tc>
      </w:tr>
      <w:tr w:rsidR="00120CB5" w:rsidRPr="00120CB5" w14:paraId="7F7752B6" w14:textId="77777777" w:rsidTr="00120CB5">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7872E7B6" w14:textId="77777777" w:rsidR="00120CB5" w:rsidRPr="00120CB5" w:rsidRDefault="00120CB5" w:rsidP="00120CB5">
            <w:pPr>
              <w:rPr>
                <w:rFonts w:ascii="Calibri" w:eastAsia="Times New Roman" w:hAnsi="Calibri" w:cs="Calibri"/>
                <w:color w:val="000000"/>
                <w:sz w:val="22"/>
                <w:szCs w:val="22"/>
                <w:lang w:eastAsia="nb-NO"/>
              </w:rPr>
            </w:pPr>
            <w:proofErr w:type="spellStart"/>
            <w:r w:rsidRPr="00120CB5">
              <w:rPr>
                <w:rFonts w:ascii="Calibri" w:eastAsia="Times New Roman" w:hAnsi="Calibri" w:cs="Calibri"/>
                <w:color w:val="000000"/>
                <w:sz w:val="22"/>
                <w:szCs w:val="22"/>
                <w:lang w:eastAsia="nb-NO"/>
              </w:rPr>
              <w:t>Gjnennomsnitt</w:t>
            </w:r>
            <w:proofErr w:type="spellEnd"/>
            <w:r w:rsidRPr="00120CB5">
              <w:rPr>
                <w:rFonts w:ascii="Calibri" w:eastAsia="Times New Roman" w:hAnsi="Calibri" w:cs="Calibri"/>
                <w:color w:val="000000"/>
                <w:sz w:val="22"/>
                <w:szCs w:val="22"/>
                <w:lang w:eastAsia="nb-NO"/>
              </w:rPr>
              <w:t xml:space="preserve"> T1</w:t>
            </w:r>
          </w:p>
        </w:tc>
        <w:tc>
          <w:tcPr>
            <w:tcW w:w="1160" w:type="dxa"/>
            <w:tcBorders>
              <w:top w:val="nil"/>
              <w:left w:val="nil"/>
              <w:bottom w:val="single" w:sz="4" w:space="0" w:color="auto"/>
              <w:right w:val="single" w:sz="4" w:space="0" w:color="auto"/>
            </w:tcBorders>
            <w:shd w:val="clear" w:color="auto" w:fill="auto"/>
            <w:noWrap/>
            <w:vAlign w:val="bottom"/>
            <w:hideMark/>
          </w:tcPr>
          <w:p w14:paraId="6B302E78" w14:textId="77777777" w:rsidR="00120CB5" w:rsidRPr="00120CB5" w:rsidRDefault="00120CB5" w:rsidP="00120CB5">
            <w:pPr>
              <w:jc w:val="right"/>
              <w:rPr>
                <w:rFonts w:ascii="Calibri" w:eastAsia="Times New Roman" w:hAnsi="Calibri" w:cs="Calibri"/>
                <w:color w:val="000000"/>
                <w:sz w:val="22"/>
                <w:szCs w:val="22"/>
                <w:lang w:eastAsia="nb-NO"/>
              </w:rPr>
            </w:pPr>
            <w:r w:rsidRPr="00120CB5">
              <w:rPr>
                <w:rFonts w:ascii="Calibri" w:eastAsia="Times New Roman" w:hAnsi="Calibri" w:cs="Calibri"/>
                <w:color w:val="000000"/>
                <w:sz w:val="22"/>
                <w:szCs w:val="22"/>
                <w:lang w:eastAsia="nb-NO"/>
              </w:rPr>
              <w:t>145,5</w:t>
            </w:r>
          </w:p>
        </w:tc>
        <w:tc>
          <w:tcPr>
            <w:tcW w:w="1160" w:type="dxa"/>
            <w:tcBorders>
              <w:top w:val="nil"/>
              <w:left w:val="nil"/>
              <w:bottom w:val="single" w:sz="4" w:space="0" w:color="auto"/>
              <w:right w:val="single" w:sz="4" w:space="0" w:color="auto"/>
            </w:tcBorders>
            <w:shd w:val="clear" w:color="auto" w:fill="auto"/>
            <w:noWrap/>
            <w:vAlign w:val="bottom"/>
            <w:hideMark/>
          </w:tcPr>
          <w:p w14:paraId="3273AD74" w14:textId="77777777" w:rsidR="00120CB5" w:rsidRPr="00120CB5" w:rsidRDefault="00120CB5" w:rsidP="00120CB5">
            <w:pPr>
              <w:jc w:val="right"/>
              <w:rPr>
                <w:rFonts w:ascii="Calibri" w:eastAsia="Times New Roman" w:hAnsi="Calibri" w:cs="Calibri"/>
                <w:color w:val="000000"/>
                <w:sz w:val="22"/>
                <w:szCs w:val="22"/>
                <w:lang w:eastAsia="nb-NO"/>
              </w:rPr>
            </w:pPr>
            <w:r w:rsidRPr="00120CB5">
              <w:rPr>
                <w:rFonts w:ascii="Calibri" w:eastAsia="Times New Roman" w:hAnsi="Calibri" w:cs="Calibri"/>
                <w:color w:val="000000"/>
                <w:sz w:val="22"/>
                <w:szCs w:val="22"/>
                <w:lang w:eastAsia="nb-NO"/>
              </w:rPr>
              <w:t>140,6</w:t>
            </w:r>
          </w:p>
        </w:tc>
        <w:tc>
          <w:tcPr>
            <w:tcW w:w="1160" w:type="dxa"/>
            <w:tcBorders>
              <w:top w:val="nil"/>
              <w:left w:val="nil"/>
              <w:bottom w:val="single" w:sz="4" w:space="0" w:color="auto"/>
              <w:right w:val="single" w:sz="4" w:space="0" w:color="auto"/>
            </w:tcBorders>
            <w:shd w:val="clear" w:color="auto" w:fill="auto"/>
            <w:noWrap/>
            <w:vAlign w:val="bottom"/>
            <w:hideMark/>
          </w:tcPr>
          <w:p w14:paraId="1AD1F85C" w14:textId="77777777" w:rsidR="00120CB5" w:rsidRPr="00120CB5" w:rsidRDefault="00120CB5" w:rsidP="00120CB5">
            <w:pPr>
              <w:rPr>
                <w:rFonts w:ascii="Calibri" w:eastAsia="Times New Roman" w:hAnsi="Calibri" w:cs="Calibri"/>
                <w:color w:val="000000"/>
                <w:sz w:val="22"/>
                <w:szCs w:val="22"/>
                <w:lang w:eastAsia="nb-NO"/>
              </w:rPr>
            </w:pPr>
            <w:r w:rsidRPr="00120CB5">
              <w:rPr>
                <w:rFonts w:ascii="Calibri" w:eastAsia="Times New Roman" w:hAnsi="Calibri" w:cs="Calibri"/>
                <w:color w:val="000000"/>
                <w:sz w:val="22"/>
                <w:szCs w:val="22"/>
                <w:lang w:eastAsia="nb-NO"/>
              </w:rPr>
              <w:t> </w:t>
            </w:r>
          </w:p>
        </w:tc>
        <w:tc>
          <w:tcPr>
            <w:tcW w:w="1160" w:type="dxa"/>
            <w:tcBorders>
              <w:top w:val="nil"/>
              <w:left w:val="nil"/>
              <w:bottom w:val="single" w:sz="4" w:space="0" w:color="auto"/>
              <w:right w:val="single" w:sz="4" w:space="0" w:color="auto"/>
            </w:tcBorders>
            <w:shd w:val="clear" w:color="auto" w:fill="auto"/>
            <w:noWrap/>
            <w:vAlign w:val="bottom"/>
            <w:hideMark/>
          </w:tcPr>
          <w:p w14:paraId="0431A443" w14:textId="77777777" w:rsidR="00120CB5" w:rsidRPr="00120CB5" w:rsidRDefault="00120CB5" w:rsidP="00120CB5">
            <w:pPr>
              <w:jc w:val="right"/>
              <w:rPr>
                <w:rFonts w:ascii="Calibri" w:eastAsia="Times New Roman" w:hAnsi="Calibri" w:cs="Calibri"/>
                <w:color w:val="000000"/>
                <w:sz w:val="22"/>
                <w:szCs w:val="22"/>
                <w:lang w:eastAsia="nb-NO"/>
              </w:rPr>
            </w:pPr>
            <w:r w:rsidRPr="00120CB5">
              <w:rPr>
                <w:rFonts w:ascii="Calibri" w:eastAsia="Times New Roman" w:hAnsi="Calibri" w:cs="Calibri"/>
                <w:color w:val="000000"/>
                <w:sz w:val="22"/>
                <w:szCs w:val="22"/>
                <w:lang w:eastAsia="nb-NO"/>
              </w:rPr>
              <w:t>132,5</w:t>
            </w:r>
          </w:p>
        </w:tc>
      </w:tr>
      <w:tr w:rsidR="00120CB5" w:rsidRPr="00120CB5" w14:paraId="70C6661D" w14:textId="77777777" w:rsidTr="00120CB5">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1FAD0F0C" w14:textId="77777777" w:rsidR="00120CB5" w:rsidRPr="00120CB5" w:rsidRDefault="00120CB5" w:rsidP="00120CB5">
            <w:pPr>
              <w:rPr>
                <w:rFonts w:ascii="Calibri" w:eastAsia="Times New Roman" w:hAnsi="Calibri" w:cs="Calibri"/>
                <w:color w:val="000000"/>
                <w:sz w:val="22"/>
                <w:szCs w:val="22"/>
                <w:lang w:eastAsia="nb-NO"/>
              </w:rPr>
            </w:pPr>
            <w:proofErr w:type="spellStart"/>
            <w:r w:rsidRPr="00120CB5">
              <w:rPr>
                <w:rFonts w:ascii="Calibri" w:eastAsia="Times New Roman" w:hAnsi="Calibri" w:cs="Calibri"/>
                <w:color w:val="000000"/>
                <w:sz w:val="22"/>
                <w:szCs w:val="22"/>
                <w:lang w:eastAsia="nb-NO"/>
              </w:rPr>
              <w:t>Gjnennomsnitt</w:t>
            </w:r>
            <w:proofErr w:type="spellEnd"/>
            <w:r w:rsidRPr="00120CB5">
              <w:rPr>
                <w:rFonts w:ascii="Calibri" w:eastAsia="Times New Roman" w:hAnsi="Calibri" w:cs="Calibri"/>
                <w:color w:val="000000"/>
                <w:sz w:val="22"/>
                <w:szCs w:val="22"/>
                <w:lang w:eastAsia="nb-NO"/>
              </w:rPr>
              <w:t xml:space="preserve"> T2</w:t>
            </w:r>
          </w:p>
        </w:tc>
        <w:tc>
          <w:tcPr>
            <w:tcW w:w="1160" w:type="dxa"/>
            <w:tcBorders>
              <w:top w:val="nil"/>
              <w:left w:val="nil"/>
              <w:bottom w:val="single" w:sz="4" w:space="0" w:color="auto"/>
              <w:right w:val="single" w:sz="4" w:space="0" w:color="auto"/>
            </w:tcBorders>
            <w:shd w:val="clear" w:color="auto" w:fill="auto"/>
            <w:noWrap/>
            <w:vAlign w:val="bottom"/>
            <w:hideMark/>
          </w:tcPr>
          <w:p w14:paraId="4D270DCF" w14:textId="77777777" w:rsidR="00120CB5" w:rsidRPr="00120CB5" w:rsidRDefault="00120CB5" w:rsidP="00120CB5">
            <w:pPr>
              <w:jc w:val="right"/>
              <w:rPr>
                <w:rFonts w:ascii="Calibri" w:eastAsia="Times New Roman" w:hAnsi="Calibri" w:cs="Calibri"/>
                <w:color w:val="000000"/>
                <w:sz w:val="22"/>
                <w:szCs w:val="22"/>
                <w:lang w:eastAsia="nb-NO"/>
              </w:rPr>
            </w:pPr>
            <w:r w:rsidRPr="00120CB5">
              <w:rPr>
                <w:rFonts w:ascii="Calibri" w:eastAsia="Times New Roman" w:hAnsi="Calibri" w:cs="Calibri"/>
                <w:color w:val="000000"/>
                <w:sz w:val="22"/>
                <w:szCs w:val="22"/>
                <w:lang w:eastAsia="nb-NO"/>
              </w:rPr>
              <w:t>141,3</w:t>
            </w:r>
          </w:p>
        </w:tc>
        <w:tc>
          <w:tcPr>
            <w:tcW w:w="1160" w:type="dxa"/>
            <w:tcBorders>
              <w:top w:val="nil"/>
              <w:left w:val="nil"/>
              <w:bottom w:val="single" w:sz="4" w:space="0" w:color="auto"/>
              <w:right w:val="single" w:sz="4" w:space="0" w:color="auto"/>
            </w:tcBorders>
            <w:shd w:val="clear" w:color="auto" w:fill="auto"/>
            <w:noWrap/>
            <w:vAlign w:val="bottom"/>
            <w:hideMark/>
          </w:tcPr>
          <w:p w14:paraId="6E499EDB" w14:textId="77777777" w:rsidR="00120CB5" w:rsidRPr="00120CB5" w:rsidRDefault="00120CB5" w:rsidP="00120CB5">
            <w:pPr>
              <w:jc w:val="right"/>
              <w:rPr>
                <w:rFonts w:ascii="Calibri" w:eastAsia="Times New Roman" w:hAnsi="Calibri" w:cs="Calibri"/>
                <w:color w:val="000000"/>
                <w:sz w:val="22"/>
                <w:szCs w:val="22"/>
                <w:lang w:eastAsia="nb-NO"/>
              </w:rPr>
            </w:pPr>
            <w:r w:rsidRPr="00120CB5">
              <w:rPr>
                <w:rFonts w:ascii="Calibri" w:eastAsia="Times New Roman" w:hAnsi="Calibri" w:cs="Calibri"/>
                <w:color w:val="000000"/>
                <w:sz w:val="22"/>
                <w:szCs w:val="22"/>
                <w:lang w:eastAsia="nb-NO"/>
              </w:rPr>
              <w:t>136,9</w:t>
            </w:r>
          </w:p>
        </w:tc>
        <w:tc>
          <w:tcPr>
            <w:tcW w:w="1160" w:type="dxa"/>
            <w:tcBorders>
              <w:top w:val="nil"/>
              <w:left w:val="nil"/>
              <w:bottom w:val="single" w:sz="4" w:space="0" w:color="auto"/>
              <w:right w:val="single" w:sz="4" w:space="0" w:color="auto"/>
            </w:tcBorders>
            <w:shd w:val="clear" w:color="auto" w:fill="auto"/>
            <w:noWrap/>
            <w:vAlign w:val="bottom"/>
            <w:hideMark/>
          </w:tcPr>
          <w:p w14:paraId="19601D8A" w14:textId="77777777" w:rsidR="00120CB5" w:rsidRPr="00120CB5" w:rsidRDefault="00120CB5" w:rsidP="00120CB5">
            <w:pPr>
              <w:rPr>
                <w:rFonts w:ascii="Calibri" w:eastAsia="Times New Roman" w:hAnsi="Calibri" w:cs="Calibri"/>
                <w:color w:val="000000"/>
                <w:sz w:val="22"/>
                <w:szCs w:val="22"/>
                <w:lang w:eastAsia="nb-NO"/>
              </w:rPr>
            </w:pPr>
            <w:r w:rsidRPr="00120CB5">
              <w:rPr>
                <w:rFonts w:ascii="Calibri" w:eastAsia="Times New Roman" w:hAnsi="Calibri" w:cs="Calibri"/>
                <w:color w:val="000000"/>
                <w:sz w:val="22"/>
                <w:szCs w:val="22"/>
                <w:lang w:eastAsia="nb-NO"/>
              </w:rPr>
              <w:t> </w:t>
            </w:r>
          </w:p>
        </w:tc>
        <w:tc>
          <w:tcPr>
            <w:tcW w:w="1160" w:type="dxa"/>
            <w:tcBorders>
              <w:top w:val="nil"/>
              <w:left w:val="nil"/>
              <w:bottom w:val="single" w:sz="4" w:space="0" w:color="auto"/>
              <w:right w:val="single" w:sz="4" w:space="0" w:color="auto"/>
            </w:tcBorders>
            <w:shd w:val="clear" w:color="auto" w:fill="auto"/>
            <w:noWrap/>
            <w:vAlign w:val="bottom"/>
            <w:hideMark/>
          </w:tcPr>
          <w:p w14:paraId="1759F2DA" w14:textId="77777777" w:rsidR="00120CB5" w:rsidRPr="00120CB5" w:rsidRDefault="00120CB5" w:rsidP="00120CB5">
            <w:pPr>
              <w:jc w:val="right"/>
              <w:rPr>
                <w:rFonts w:ascii="Calibri" w:eastAsia="Times New Roman" w:hAnsi="Calibri" w:cs="Calibri"/>
                <w:color w:val="000000"/>
                <w:sz w:val="22"/>
                <w:szCs w:val="22"/>
                <w:lang w:eastAsia="nb-NO"/>
              </w:rPr>
            </w:pPr>
            <w:r w:rsidRPr="00120CB5">
              <w:rPr>
                <w:rFonts w:ascii="Calibri" w:eastAsia="Times New Roman" w:hAnsi="Calibri" w:cs="Calibri"/>
                <w:color w:val="000000"/>
                <w:sz w:val="22"/>
                <w:szCs w:val="22"/>
                <w:lang w:eastAsia="nb-NO"/>
              </w:rPr>
              <w:t>136,0</w:t>
            </w:r>
          </w:p>
        </w:tc>
      </w:tr>
      <w:tr w:rsidR="00120CB5" w:rsidRPr="00120CB5" w14:paraId="151694FD" w14:textId="77777777" w:rsidTr="00120CB5">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06486D56" w14:textId="77777777" w:rsidR="00120CB5" w:rsidRPr="00120CB5" w:rsidRDefault="00120CB5" w:rsidP="00120CB5">
            <w:pPr>
              <w:rPr>
                <w:rFonts w:ascii="Calibri" w:eastAsia="Times New Roman" w:hAnsi="Calibri" w:cs="Calibri"/>
                <w:color w:val="000000"/>
                <w:sz w:val="22"/>
                <w:szCs w:val="22"/>
                <w:lang w:eastAsia="nb-NO"/>
              </w:rPr>
            </w:pPr>
            <w:proofErr w:type="spellStart"/>
            <w:r w:rsidRPr="00120CB5">
              <w:rPr>
                <w:rFonts w:ascii="Calibri" w:eastAsia="Times New Roman" w:hAnsi="Calibri" w:cs="Calibri"/>
                <w:color w:val="000000"/>
                <w:sz w:val="22"/>
                <w:szCs w:val="22"/>
                <w:lang w:eastAsia="nb-NO"/>
              </w:rPr>
              <w:t>Gjnennomsnitt</w:t>
            </w:r>
            <w:proofErr w:type="spellEnd"/>
            <w:r w:rsidRPr="00120CB5">
              <w:rPr>
                <w:rFonts w:ascii="Calibri" w:eastAsia="Times New Roman" w:hAnsi="Calibri" w:cs="Calibri"/>
                <w:color w:val="000000"/>
                <w:sz w:val="22"/>
                <w:szCs w:val="22"/>
                <w:lang w:eastAsia="nb-NO"/>
              </w:rPr>
              <w:t xml:space="preserve"> T3</w:t>
            </w:r>
          </w:p>
        </w:tc>
        <w:tc>
          <w:tcPr>
            <w:tcW w:w="1160" w:type="dxa"/>
            <w:tcBorders>
              <w:top w:val="nil"/>
              <w:left w:val="nil"/>
              <w:bottom w:val="single" w:sz="4" w:space="0" w:color="auto"/>
              <w:right w:val="single" w:sz="4" w:space="0" w:color="auto"/>
            </w:tcBorders>
            <w:shd w:val="clear" w:color="auto" w:fill="auto"/>
            <w:noWrap/>
            <w:vAlign w:val="bottom"/>
            <w:hideMark/>
          </w:tcPr>
          <w:p w14:paraId="23972707" w14:textId="77777777" w:rsidR="00120CB5" w:rsidRPr="00120CB5" w:rsidRDefault="00120CB5" w:rsidP="00120CB5">
            <w:pPr>
              <w:jc w:val="right"/>
              <w:rPr>
                <w:rFonts w:ascii="Calibri" w:eastAsia="Times New Roman" w:hAnsi="Calibri" w:cs="Calibri"/>
                <w:color w:val="000000"/>
                <w:sz w:val="22"/>
                <w:szCs w:val="22"/>
                <w:lang w:eastAsia="nb-NO"/>
              </w:rPr>
            </w:pPr>
            <w:r w:rsidRPr="00120CB5">
              <w:rPr>
                <w:rFonts w:ascii="Calibri" w:eastAsia="Times New Roman" w:hAnsi="Calibri" w:cs="Calibri"/>
                <w:color w:val="000000"/>
                <w:sz w:val="22"/>
                <w:szCs w:val="22"/>
                <w:lang w:eastAsia="nb-NO"/>
              </w:rPr>
              <w:t>137,6</w:t>
            </w:r>
          </w:p>
        </w:tc>
        <w:tc>
          <w:tcPr>
            <w:tcW w:w="1160" w:type="dxa"/>
            <w:tcBorders>
              <w:top w:val="nil"/>
              <w:left w:val="nil"/>
              <w:bottom w:val="single" w:sz="4" w:space="0" w:color="auto"/>
              <w:right w:val="single" w:sz="4" w:space="0" w:color="auto"/>
            </w:tcBorders>
            <w:shd w:val="clear" w:color="auto" w:fill="auto"/>
            <w:noWrap/>
            <w:vAlign w:val="bottom"/>
            <w:hideMark/>
          </w:tcPr>
          <w:p w14:paraId="78C10684" w14:textId="77777777" w:rsidR="00120CB5" w:rsidRPr="00120CB5" w:rsidRDefault="00120CB5" w:rsidP="00120CB5">
            <w:pPr>
              <w:jc w:val="right"/>
              <w:rPr>
                <w:rFonts w:ascii="Calibri" w:eastAsia="Times New Roman" w:hAnsi="Calibri" w:cs="Calibri"/>
                <w:color w:val="000000"/>
                <w:sz w:val="22"/>
                <w:szCs w:val="22"/>
                <w:lang w:eastAsia="nb-NO"/>
              </w:rPr>
            </w:pPr>
            <w:r w:rsidRPr="00120CB5">
              <w:rPr>
                <w:rFonts w:ascii="Calibri" w:eastAsia="Times New Roman" w:hAnsi="Calibri" w:cs="Calibri"/>
                <w:color w:val="000000"/>
                <w:sz w:val="22"/>
                <w:szCs w:val="22"/>
                <w:lang w:eastAsia="nb-NO"/>
              </w:rPr>
              <w:t>141,9</w:t>
            </w:r>
          </w:p>
        </w:tc>
        <w:tc>
          <w:tcPr>
            <w:tcW w:w="1160" w:type="dxa"/>
            <w:tcBorders>
              <w:top w:val="nil"/>
              <w:left w:val="nil"/>
              <w:bottom w:val="single" w:sz="4" w:space="0" w:color="auto"/>
              <w:right w:val="single" w:sz="4" w:space="0" w:color="auto"/>
            </w:tcBorders>
            <w:shd w:val="clear" w:color="auto" w:fill="auto"/>
            <w:noWrap/>
            <w:vAlign w:val="bottom"/>
            <w:hideMark/>
          </w:tcPr>
          <w:p w14:paraId="2023E107" w14:textId="77777777" w:rsidR="00120CB5" w:rsidRPr="00120CB5" w:rsidRDefault="00120CB5" w:rsidP="00120CB5">
            <w:pPr>
              <w:rPr>
                <w:rFonts w:ascii="Calibri" w:eastAsia="Times New Roman" w:hAnsi="Calibri" w:cs="Calibri"/>
                <w:color w:val="000000"/>
                <w:sz w:val="22"/>
                <w:szCs w:val="22"/>
                <w:lang w:eastAsia="nb-NO"/>
              </w:rPr>
            </w:pPr>
            <w:r w:rsidRPr="00120CB5">
              <w:rPr>
                <w:rFonts w:ascii="Calibri" w:eastAsia="Times New Roman" w:hAnsi="Calibri" w:cs="Calibri"/>
                <w:color w:val="000000"/>
                <w:sz w:val="22"/>
                <w:szCs w:val="22"/>
                <w:lang w:eastAsia="nb-NO"/>
              </w:rPr>
              <w:t> </w:t>
            </w:r>
          </w:p>
        </w:tc>
        <w:tc>
          <w:tcPr>
            <w:tcW w:w="1160" w:type="dxa"/>
            <w:tcBorders>
              <w:top w:val="nil"/>
              <w:left w:val="nil"/>
              <w:bottom w:val="single" w:sz="4" w:space="0" w:color="auto"/>
              <w:right w:val="single" w:sz="4" w:space="0" w:color="auto"/>
            </w:tcBorders>
            <w:shd w:val="clear" w:color="auto" w:fill="auto"/>
            <w:noWrap/>
            <w:vAlign w:val="bottom"/>
            <w:hideMark/>
          </w:tcPr>
          <w:p w14:paraId="1B7C92C0" w14:textId="77777777" w:rsidR="00120CB5" w:rsidRPr="00120CB5" w:rsidRDefault="00120CB5" w:rsidP="00120CB5">
            <w:pPr>
              <w:jc w:val="right"/>
              <w:rPr>
                <w:rFonts w:ascii="Calibri" w:eastAsia="Times New Roman" w:hAnsi="Calibri" w:cs="Calibri"/>
                <w:color w:val="000000"/>
                <w:sz w:val="22"/>
                <w:szCs w:val="22"/>
                <w:lang w:eastAsia="nb-NO"/>
              </w:rPr>
            </w:pPr>
            <w:r w:rsidRPr="00120CB5">
              <w:rPr>
                <w:rFonts w:ascii="Calibri" w:eastAsia="Times New Roman" w:hAnsi="Calibri" w:cs="Calibri"/>
                <w:color w:val="000000"/>
                <w:sz w:val="22"/>
                <w:szCs w:val="22"/>
                <w:lang w:eastAsia="nb-NO"/>
              </w:rPr>
              <w:t>148,4</w:t>
            </w:r>
          </w:p>
        </w:tc>
      </w:tr>
    </w:tbl>
    <w:p w14:paraId="68FDB51D" w14:textId="7B2BB39C" w:rsidR="001178CE" w:rsidRDefault="001178CE" w:rsidP="00CF2294">
      <w:pPr>
        <w:pStyle w:val="Georgia11spacing10after"/>
        <w:spacing w:after="0"/>
        <w:rPr>
          <w:rFonts w:asciiTheme="majorHAnsi" w:hAnsiTheme="majorHAnsi" w:cstheme="majorHAnsi"/>
          <w:bCs/>
          <w:lang w:val="nb-NO"/>
        </w:rPr>
      </w:pPr>
    </w:p>
    <w:p w14:paraId="47CFCDDA" w14:textId="16A2DE00" w:rsidR="001178CE" w:rsidRPr="00F27014" w:rsidRDefault="001F18DA" w:rsidP="00CF2294">
      <w:pPr>
        <w:pStyle w:val="Georgia11spacing10after"/>
        <w:spacing w:after="0"/>
        <w:rPr>
          <w:rFonts w:asciiTheme="majorHAnsi" w:hAnsiTheme="majorHAnsi" w:cstheme="majorHAnsi"/>
          <w:bCs/>
          <w:lang w:val="nb-NO"/>
        </w:rPr>
      </w:pPr>
      <w:r>
        <w:rPr>
          <w:rFonts w:asciiTheme="majorHAnsi" w:hAnsiTheme="majorHAnsi" w:cstheme="majorHAnsi"/>
          <w:bCs/>
          <w:lang w:val="nb-NO"/>
        </w:rPr>
        <w:t xml:space="preserve">Det oppstår til dels betydelige svingninger i årsverksutviklingen gjennom året. </w:t>
      </w:r>
      <w:r w:rsidR="00F14610">
        <w:rPr>
          <w:rFonts w:asciiTheme="majorHAnsi" w:hAnsiTheme="majorHAnsi" w:cstheme="majorHAnsi"/>
          <w:bCs/>
          <w:lang w:val="nb-NO"/>
        </w:rPr>
        <w:t>For 2023 skyldes det i stor grad</w:t>
      </w:r>
      <w:r>
        <w:rPr>
          <w:rFonts w:asciiTheme="majorHAnsi" w:hAnsiTheme="majorHAnsi" w:cstheme="majorHAnsi"/>
          <w:bCs/>
          <w:lang w:val="nb-NO"/>
        </w:rPr>
        <w:t xml:space="preserve"> vikarfunksjoner knyttet opp mot ansattes frikjøp</w:t>
      </w:r>
      <w:r w:rsidR="00F14610">
        <w:rPr>
          <w:rFonts w:asciiTheme="majorHAnsi" w:hAnsiTheme="majorHAnsi" w:cstheme="majorHAnsi"/>
          <w:bCs/>
          <w:lang w:val="nb-NO"/>
        </w:rPr>
        <w:t xml:space="preserve"> og permisjoner blant faste ansatte som ikke er blitt erstattet</w:t>
      </w:r>
      <w:r>
        <w:rPr>
          <w:rFonts w:asciiTheme="majorHAnsi" w:hAnsiTheme="majorHAnsi" w:cstheme="majorHAnsi"/>
          <w:bCs/>
          <w:lang w:val="nb-NO"/>
        </w:rPr>
        <w:t xml:space="preserve">. I tillegg så vil det oppstå svingninger som følge av at avslutning og oppstart i rekrutteringsstillinger ikke følger direkte etter hverandre i tid. Oppstart skjer stort sett i september, mens avslutningen typisk spres gjennom året som følge av forlengelser for fravær og permisjoner underveis. </w:t>
      </w:r>
    </w:p>
    <w:p w14:paraId="0218565C" w14:textId="77777777" w:rsidR="001178CE" w:rsidRDefault="001178CE" w:rsidP="00CF2294">
      <w:pPr>
        <w:pStyle w:val="Georgia11spacing10after"/>
        <w:spacing w:after="0"/>
        <w:rPr>
          <w:rFonts w:asciiTheme="majorHAnsi" w:hAnsiTheme="majorHAnsi" w:cstheme="majorHAnsi"/>
          <w:bCs/>
          <w:u w:val="single"/>
          <w:lang w:val="nb-NO"/>
        </w:rPr>
      </w:pPr>
    </w:p>
    <w:p w14:paraId="13F5F3A0" w14:textId="4A452BBB" w:rsidR="001178CE" w:rsidRPr="00EF5E2F" w:rsidRDefault="001178CE" w:rsidP="00CF2294">
      <w:pPr>
        <w:pStyle w:val="Georgia11spacing10after"/>
        <w:spacing w:after="0"/>
        <w:rPr>
          <w:rFonts w:asciiTheme="majorHAnsi" w:hAnsiTheme="majorHAnsi" w:cstheme="majorHAnsi"/>
          <w:b/>
          <w:lang w:val="nb-NO"/>
        </w:rPr>
      </w:pPr>
      <w:r w:rsidRPr="00EF5E2F">
        <w:rPr>
          <w:rFonts w:asciiTheme="majorHAnsi" w:hAnsiTheme="majorHAnsi" w:cstheme="majorHAnsi"/>
          <w:b/>
          <w:lang w:val="nb-NO"/>
        </w:rPr>
        <w:t>Tabell 3: Øremerkede midler</w:t>
      </w:r>
      <w:r w:rsidR="00193EAA" w:rsidRPr="00EF5E2F">
        <w:rPr>
          <w:rFonts w:asciiTheme="majorHAnsi" w:hAnsiTheme="majorHAnsi" w:cstheme="majorHAnsi"/>
          <w:b/>
          <w:lang w:val="nb-NO"/>
        </w:rPr>
        <w:t xml:space="preserve"> og avsetninger</w:t>
      </w:r>
      <w:r w:rsidRPr="00EF5E2F">
        <w:rPr>
          <w:rFonts w:asciiTheme="majorHAnsi" w:hAnsiTheme="majorHAnsi" w:cstheme="majorHAnsi"/>
          <w:b/>
          <w:lang w:val="nb-NO"/>
        </w:rPr>
        <w:t xml:space="preserve"> </w:t>
      </w:r>
      <w:r w:rsidR="00C71178" w:rsidRPr="00EF5E2F">
        <w:rPr>
          <w:rFonts w:asciiTheme="majorHAnsi" w:hAnsiTheme="majorHAnsi" w:cstheme="majorHAnsi"/>
          <w:b/>
          <w:lang w:val="nb-NO"/>
        </w:rPr>
        <w:t>(tall i 1000 kr)</w:t>
      </w:r>
    </w:p>
    <w:p w14:paraId="010A5B28" w14:textId="364CEEB8" w:rsidR="0022748F" w:rsidRDefault="0022748F" w:rsidP="0022748F">
      <w:pPr>
        <w:pStyle w:val="Georgia11spacing10after"/>
        <w:spacing w:after="0"/>
        <w:rPr>
          <w:rFonts w:asciiTheme="majorHAnsi" w:hAnsiTheme="majorHAnsi" w:cstheme="majorHAnsi"/>
          <w:bCs/>
          <w:lang w:val="nb-NO"/>
        </w:rPr>
      </w:pPr>
      <w:r>
        <w:rPr>
          <w:rFonts w:asciiTheme="majorHAnsi" w:hAnsiTheme="majorHAnsi" w:cstheme="majorHAnsi"/>
          <w:bCs/>
          <w:lang w:val="nb-NO"/>
        </w:rPr>
        <w:t>(lim inn tabell)</w:t>
      </w:r>
    </w:p>
    <w:p w14:paraId="406EE442" w14:textId="79378287" w:rsidR="00F27014" w:rsidRDefault="00F27014" w:rsidP="0022748F">
      <w:pPr>
        <w:pStyle w:val="Georgia11spacing10after"/>
        <w:spacing w:after="0"/>
        <w:rPr>
          <w:rFonts w:asciiTheme="majorHAnsi" w:hAnsiTheme="majorHAnsi" w:cstheme="majorHAnsi"/>
          <w:bCs/>
          <w:lang w:val="nb-NO"/>
        </w:rPr>
      </w:pPr>
    </w:p>
    <w:p w14:paraId="61976AFA" w14:textId="3276817A" w:rsidR="00F27014" w:rsidRDefault="00F27014" w:rsidP="0022748F">
      <w:pPr>
        <w:pStyle w:val="Georgia11spacing10after"/>
        <w:spacing w:after="0"/>
        <w:rPr>
          <w:rFonts w:asciiTheme="majorHAnsi" w:hAnsiTheme="majorHAnsi" w:cstheme="majorHAnsi"/>
          <w:bCs/>
          <w:lang w:val="nb-NO"/>
        </w:rPr>
      </w:pPr>
      <w:r w:rsidRPr="00F27014">
        <w:rPr>
          <w:rFonts w:asciiTheme="majorHAnsi" w:hAnsiTheme="majorHAnsi" w:cstheme="majorHAnsi"/>
          <w:bCs/>
          <w:highlight w:val="lightGray"/>
          <w:lang w:val="nb-NO"/>
        </w:rPr>
        <w:t>Kommer i oppdatert versjon i forkant av møtet</w:t>
      </w:r>
    </w:p>
    <w:p w14:paraId="12C5ABD4" w14:textId="77777777" w:rsidR="00F901D9" w:rsidRDefault="00F901D9" w:rsidP="0022748F">
      <w:pPr>
        <w:pStyle w:val="Georgia11spacing10after"/>
        <w:spacing w:after="0"/>
        <w:rPr>
          <w:rFonts w:asciiTheme="majorHAnsi" w:hAnsiTheme="majorHAnsi" w:cstheme="majorHAnsi"/>
          <w:bCs/>
          <w:lang w:val="nb-NO"/>
        </w:rPr>
      </w:pPr>
    </w:p>
    <w:p w14:paraId="3182C991" w14:textId="77777777" w:rsidR="00FA71D6" w:rsidRDefault="00FA71D6" w:rsidP="00FA71D6">
      <w:pPr>
        <w:pStyle w:val="Georgia11spacing10after"/>
        <w:spacing w:after="0"/>
        <w:rPr>
          <w:rFonts w:asciiTheme="majorHAnsi" w:hAnsiTheme="majorHAnsi" w:cstheme="majorHAnsi"/>
          <w:bCs/>
          <w:lang w:val="nb-NO"/>
        </w:rPr>
      </w:pPr>
      <w:r>
        <w:rPr>
          <w:rFonts w:asciiTheme="majorHAnsi" w:hAnsiTheme="majorHAnsi" w:cstheme="majorHAnsi"/>
          <w:bCs/>
          <w:lang w:val="nb-NO"/>
        </w:rPr>
        <w:t xml:space="preserve">(Vesentlige avvik og evt. endringer fra rapportering fra T2 skal </w:t>
      </w:r>
      <w:r w:rsidRPr="00EF5E2F">
        <w:rPr>
          <w:rFonts w:asciiTheme="majorHAnsi" w:hAnsiTheme="majorHAnsi" w:cstheme="majorHAnsi"/>
          <w:bCs/>
          <w:lang w:val="nb-NO"/>
        </w:rPr>
        <w:t>forklares</w:t>
      </w:r>
      <w:r>
        <w:rPr>
          <w:rFonts w:asciiTheme="majorHAnsi" w:hAnsiTheme="majorHAnsi" w:cstheme="majorHAnsi"/>
          <w:bCs/>
          <w:lang w:val="nb-NO"/>
        </w:rPr>
        <w:t>).</w:t>
      </w:r>
    </w:p>
    <w:p w14:paraId="374F8767" w14:textId="77777777" w:rsidR="0022748F" w:rsidRDefault="0022748F" w:rsidP="00CF2294">
      <w:pPr>
        <w:pStyle w:val="Georgia11spacing10after"/>
        <w:spacing w:after="0"/>
        <w:rPr>
          <w:rFonts w:asciiTheme="majorHAnsi" w:hAnsiTheme="majorHAnsi" w:cstheme="majorHAnsi"/>
          <w:bCs/>
          <w:lang w:val="nb-NO"/>
        </w:rPr>
      </w:pPr>
    </w:p>
    <w:p w14:paraId="417A20C8" w14:textId="05486C21" w:rsidR="00C71178" w:rsidRDefault="00C71178" w:rsidP="00CF2294">
      <w:pPr>
        <w:pStyle w:val="Georgia11spacing10after"/>
        <w:spacing w:after="0"/>
        <w:rPr>
          <w:b/>
          <w:bCs/>
          <w:color w:val="365F91" w:themeColor="accent1" w:themeShade="BF"/>
          <w:szCs w:val="24"/>
          <w:lang w:val="nb-NO"/>
        </w:rPr>
      </w:pPr>
    </w:p>
    <w:p w14:paraId="4668EECD" w14:textId="77777777" w:rsidR="00C71178" w:rsidRDefault="00C71178" w:rsidP="00CF2294">
      <w:pPr>
        <w:pStyle w:val="Georgia11spacing10after"/>
        <w:spacing w:after="0"/>
        <w:rPr>
          <w:b/>
          <w:bCs/>
          <w:color w:val="365F91" w:themeColor="accent1" w:themeShade="BF"/>
          <w:szCs w:val="24"/>
          <w:lang w:val="nb-NO"/>
        </w:rPr>
      </w:pPr>
    </w:p>
    <w:p w14:paraId="3913B6B7" w14:textId="5A57B33B" w:rsidR="001178CE" w:rsidRPr="00E63A77" w:rsidRDefault="001178CE" w:rsidP="00CF2294">
      <w:pPr>
        <w:pStyle w:val="Georgia11spacing10after"/>
        <w:spacing w:after="0"/>
        <w:rPr>
          <w:color w:val="365F91" w:themeColor="accent1" w:themeShade="BF"/>
          <w:sz w:val="20"/>
          <w:lang w:val="nb-NO"/>
        </w:rPr>
      </w:pPr>
      <w:r>
        <w:rPr>
          <w:b/>
          <w:bCs/>
          <w:color w:val="365F91" w:themeColor="accent1" w:themeShade="BF"/>
          <w:szCs w:val="24"/>
          <w:lang w:val="nb-NO"/>
        </w:rPr>
        <w:t>Eksternt finansiert virksomhet (BOA)</w:t>
      </w:r>
    </w:p>
    <w:p w14:paraId="5AC49BBA" w14:textId="643E086E" w:rsidR="00FC74A5" w:rsidRPr="00E63A77" w:rsidRDefault="00FC74A5" w:rsidP="00CF2294">
      <w:pPr>
        <w:pStyle w:val="Georgia11spacing10after"/>
        <w:spacing w:after="0"/>
        <w:rPr>
          <w:color w:val="95B3D7" w:themeColor="accent1" w:themeTint="99"/>
          <w:sz w:val="20"/>
        </w:rPr>
      </w:pPr>
    </w:p>
    <w:p w14:paraId="3E0E0CF1" w14:textId="5A6A8FA9" w:rsidR="00A8526E" w:rsidRDefault="00A8526E" w:rsidP="00A8526E">
      <w:pPr>
        <w:rPr>
          <w:rFonts w:ascii="Georgia" w:hAnsi="Georgia"/>
          <w:b/>
          <w:sz w:val="20"/>
          <w:szCs w:val="20"/>
        </w:rPr>
      </w:pPr>
    </w:p>
    <w:p w14:paraId="0D1DACA5" w14:textId="785EC60B" w:rsidR="00DF2D29" w:rsidRPr="000347DF" w:rsidRDefault="0022748F" w:rsidP="0022748F">
      <w:pPr>
        <w:pStyle w:val="Georgia11spacing10after"/>
        <w:spacing w:after="0"/>
        <w:rPr>
          <w:rFonts w:asciiTheme="majorHAnsi" w:hAnsiTheme="majorHAnsi" w:cstheme="majorHAnsi"/>
          <w:b/>
          <w:lang w:val="nb-NO"/>
        </w:rPr>
      </w:pPr>
      <w:r w:rsidRPr="000347DF">
        <w:rPr>
          <w:rFonts w:asciiTheme="majorHAnsi" w:hAnsiTheme="majorHAnsi" w:cstheme="majorHAnsi"/>
          <w:b/>
          <w:lang w:val="nb-NO"/>
        </w:rPr>
        <w:lastRenderedPageBreak/>
        <w:t xml:space="preserve">Tabell </w:t>
      </w:r>
      <w:r w:rsidR="00FA71D6">
        <w:rPr>
          <w:rFonts w:asciiTheme="majorHAnsi" w:hAnsiTheme="majorHAnsi" w:cstheme="majorHAnsi"/>
          <w:b/>
          <w:lang w:val="nb-NO"/>
        </w:rPr>
        <w:t>4</w:t>
      </w:r>
      <w:r w:rsidRPr="000347DF">
        <w:rPr>
          <w:rFonts w:asciiTheme="majorHAnsi" w:hAnsiTheme="majorHAnsi" w:cstheme="majorHAnsi"/>
          <w:b/>
          <w:lang w:val="nb-NO"/>
        </w:rPr>
        <w:t xml:space="preserve">: </w:t>
      </w:r>
      <w:r w:rsidR="00FA71D6">
        <w:rPr>
          <w:rFonts w:asciiTheme="majorHAnsi" w:hAnsiTheme="majorHAnsi" w:cstheme="majorHAnsi"/>
          <w:b/>
          <w:lang w:val="nb-NO"/>
        </w:rPr>
        <w:t xml:space="preserve">Utvikling regnskapstall fra 2019 eksternt finansiert virksomhet </w:t>
      </w:r>
      <w:r w:rsidRPr="000347DF">
        <w:rPr>
          <w:rFonts w:asciiTheme="majorHAnsi" w:hAnsiTheme="majorHAnsi" w:cstheme="majorHAnsi"/>
          <w:b/>
          <w:lang w:val="nb-NO"/>
        </w:rPr>
        <w:t>(tall i 1000 kr)</w:t>
      </w:r>
    </w:p>
    <w:p w14:paraId="0C1A9758" w14:textId="463BA831" w:rsidR="00DF2D29" w:rsidRDefault="00B62CA1" w:rsidP="00A8526E">
      <w:pPr>
        <w:rPr>
          <w:rFonts w:ascii="Georgia" w:hAnsi="Georgia"/>
          <w:b/>
          <w:sz w:val="20"/>
          <w:szCs w:val="20"/>
        </w:rPr>
      </w:pPr>
      <w:r w:rsidRPr="00B62CA1">
        <w:drawing>
          <wp:inline distT="0" distB="0" distL="0" distR="0" wp14:anchorId="6BA1691B" wp14:editId="1FBFA3DA">
            <wp:extent cx="5731510" cy="1844040"/>
            <wp:effectExtent l="0" t="0" r="2540" b="381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844040"/>
                    </a:xfrm>
                    <a:prstGeom prst="rect">
                      <a:avLst/>
                    </a:prstGeom>
                    <a:noFill/>
                    <a:ln>
                      <a:noFill/>
                    </a:ln>
                  </pic:spPr>
                </pic:pic>
              </a:graphicData>
            </a:graphic>
          </wp:inline>
        </w:drawing>
      </w:r>
    </w:p>
    <w:p w14:paraId="1528BD62" w14:textId="23FDE788" w:rsidR="00DF2D29" w:rsidRDefault="00DF2D29" w:rsidP="00A8526E">
      <w:pPr>
        <w:rPr>
          <w:rFonts w:ascii="Georgia" w:hAnsi="Georgia"/>
          <w:b/>
          <w:sz w:val="20"/>
          <w:szCs w:val="20"/>
        </w:rPr>
      </w:pPr>
    </w:p>
    <w:p w14:paraId="5EA80A85" w14:textId="44CA9FE8" w:rsidR="00F27014" w:rsidRDefault="00F27014" w:rsidP="00A8526E">
      <w:pPr>
        <w:rPr>
          <w:rFonts w:ascii="Georgia" w:hAnsi="Georgia"/>
          <w:bCs/>
          <w:sz w:val="20"/>
          <w:szCs w:val="20"/>
        </w:rPr>
      </w:pPr>
      <w:proofErr w:type="spellStart"/>
      <w:r>
        <w:rPr>
          <w:rFonts w:ascii="Georgia" w:hAnsi="Georgia"/>
          <w:bCs/>
          <w:sz w:val="20"/>
          <w:szCs w:val="20"/>
        </w:rPr>
        <w:t>Helsam</w:t>
      </w:r>
      <w:proofErr w:type="spellEnd"/>
      <w:r>
        <w:rPr>
          <w:rFonts w:ascii="Georgia" w:hAnsi="Georgia"/>
          <w:bCs/>
          <w:sz w:val="20"/>
          <w:szCs w:val="20"/>
        </w:rPr>
        <w:t xml:space="preserve"> har høy BOA-aktivitet. Inntektsnivået de siste årene ligger vesentlig høyere enn for årene f</w:t>
      </w:r>
      <w:r w:rsidR="001F18DA">
        <w:rPr>
          <w:rFonts w:ascii="Georgia" w:hAnsi="Georgia"/>
          <w:bCs/>
          <w:sz w:val="20"/>
          <w:szCs w:val="20"/>
        </w:rPr>
        <w:t>ør</w:t>
      </w:r>
      <w:r>
        <w:rPr>
          <w:rFonts w:ascii="Georgia" w:hAnsi="Georgia"/>
          <w:bCs/>
          <w:sz w:val="20"/>
          <w:szCs w:val="20"/>
        </w:rPr>
        <w:t xml:space="preserve"> 201</w:t>
      </w:r>
      <w:r w:rsidR="001F18DA">
        <w:rPr>
          <w:rFonts w:ascii="Georgia" w:hAnsi="Georgia"/>
          <w:bCs/>
          <w:sz w:val="20"/>
          <w:szCs w:val="20"/>
        </w:rPr>
        <w:t>9</w:t>
      </w:r>
      <w:r>
        <w:rPr>
          <w:rFonts w:ascii="Georgia" w:hAnsi="Georgia"/>
          <w:bCs/>
          <w:sz w:val="20"/>
          <w:szCs w:val="20"/>
        </w:rPr>
        <w:t xml:space="preserve">. Som for bevilgningsøkonomien så er kostnadssiden på BOA også stort sett personalkostnader. </w:t>
      </w:r>
      <w:r w:rsidR="001F18DA">
        <w:rPr>
          <w:rFonts w:ascii="Georgia" w:hAnsi="Georgia"/>
          <w:bCs/>
          <w:sz w:val="20"/>
          <w:szCs w:val="20"/>
        </w:rPr>
        <w:t>H</w:t>
      </w:r>
      <w:r>
        <w:rPr>
          <w:rFonts w:ascii="Georgia" w:hAnsi="Georgia"/>
          <w:bCs/>
          <w:sz w:val="20"/>
          <w:szCs w:val="20"/>
        </w:rPr>
        <w:t>vis vi s</w:t>
      </w:r>
      <w:r w:rsidR="001F18DA">
        <w:rPr>
          <w:rFonts w:ascii="Georgia" w:hAnsi="Georgia"/>
          <w:bCs/>
          <w:sz w:val="20"/>
          <w:szCs w:val="20"/>
        </w:rPr>
        <w:t>er på</w:t>
      </w:r>
      <w:r>
        <w:rPr>
          <w:rFonts w:ascii="Georgia" w:hAnsi="Georgia"/>
          <w:bCs/>
          <w:sz w:val="20"/>
          <w:szCs w:val="20"/>
        </w:rPr>
        <w:t xml:space="preserve"> personalkostnadene som andel av inntekt så ser vi at de relativt sett faller gjennom perioden. Vi har samtidig en vekst i nettobidraget som i stor grad skyldes at frikjøp av faste ansatte utgjør en større andel i BOA-prosjektene. </w:t>
      </w:r>
    </w:p>
    <w:p w14:paraId="4BAFDC28" w14:textId="349DC8B8" w:rsidR="00F27014" w:rsidRDefault="00F27014" w:rsidP="00A8526E">
      <w:pPr>
        <w:rPr>
          <w:rFonts w:ascii="Georgia" w:hAnsi="Georgia"/>
          <w:bCs/>
          <w:sz w:val="20"/>
          <w:szCs w:val="20"/>
        </w:rPr>
      </w:pPr>
    </w:p>
    <w:p w14:paraId="242A0626" w14:textId="37748FB6" w:rsidR="00F27014" w:rsidRPr="00F27014" w:rsidRDefault="00F27014" w:rsidP="00A8526E">
      <w:pPr>
        <w:rPr>
          <w:rFonts w:ascii="Georgia" w:hAnsi="Georgia"/>
          <w:bCs/>
          <w:sz w:val="20"/>
          <w:szCs w:val="20"/>
        </w:rPr>
      </w:pPr>
      <w:r>
        <w:rPr>
          <w:rFonts w:ascii="Georgia" w:hAnsi="Georgia"/>
          <w:bCs/>
          <w:sz w:val="20"/>
          <w:szCs w:val="20"/>
        </w:rPr>
        <w:t xml:space="preserve">Forventet aktivtetsnivå er ventet å falle </w:t>
      </w:r>
      <w:proofErr w:type="gramStart"/>
      <w:r>
        <w:rPr>
          <w:rFonts w:ascii="Georgia" w:hAnsi="Georgia"/>
          <w:bCs/>
          <w:sz w:val="20"/>
          <w:szCs w:val="20"/>
        </w:rPr>
        <w:t>noe inneværende</w:t>
      </w:r>
      <w:proofErr w:type="gramEnd"/>
      <w:r>
        <w:rPr>
          <w:rFonts w:ascii="Georgia" w:hAnsi="Georgia"/>
          <w:bCs/>
          <w:sz w:val="20"/>
          <w:szCs w:val="20"/>
        </w:rPr>
        <w:t xml:space="preserve"> år, men </w:t>
      </w:r>
      <w:r w:rsidR="001F18DA">
        <w:rPr>
          <w:rFonts w:ascii="Georgia" w:hAnsi="Georgia"/>
          <w:bCs/>
          <w:sz w:val="20"/>
          <w:szCs w:val="20"/>
        </w:rPr>
        <w:t xml:space="preserve">i historisk sammenheng vil det fortsatt være på et høyt nivå. Vi opplevde gjennom fjoråret ingen uttelling i form av nye NFR-prosjekter, men en gledelig vekst i nye EU-prosjekter. Vi er spente på å se hvordan finansieringsmulighetene fra NFR vil utvikle seg gjennom inneværende år. Selv en fortsatt vekst i EU-finansiering vil neppe kunne kompensere for en varig reduksjon i NFR-prosjekter.  </w:t>
      </w:r>
    </w:p>
    <w:p w14:paraId="76D7073E" w14:textId="77777777" w:rsidR="00E440F4" w:rsidRDefault="00E440F4" w:rsidP="0022748F">
      <w:pPr>
        <w:pStyle w:val="Georgia11spacing10after"/>
        <w:spacing w:after="0"/>
        <w:rPr>
          <w:rFonts w:asciiTheme="majorHAnsi" w:hAnsiTheme="majorHAnsi" w:cstheme="majorHAnsi"/>
          <w:b/>
          <w:lang w:val="nb-NO"/>
        </w:rPr>
      </w:pPr>
    </w:p>
    <w:p w14:paraId="4B443F42" w14:textId="77777777" w:rsidR="000347DF" w:rsidRDefault="000347DF" w:rsidP="00A8526E">
      <w:pPr>
        <w:rPr>
          <w:rFonts w:ascii="Georgia" w:hAnsi="Georgia"/>
          <w:b/>
          <w:sz w:val="20"/>
          <w:szCs w:val="20"/>
        </w:rPr>
      </w:pPr>
    </w:p>
    <w:p w14:paraId="569DC23B" w14:textId="7D312AF8" w:rsidR="00AB68CD" w:rsidRDefault="00AB68CD" w:rsidP="00A8526E">
      <w:pPr>
        <w:rPr>
          <w:rFonts w:ascii="Georgia" w:hAnsi="Georgia"/>
          <w:b/>
          <w:sz w:val="20"/>
          <w:szCs w:val="20"/>
        </w:rPr>
      </w:pPr>
    </w:p>
    <w:p w14:paraId="22480F4B" w14:textId="77777777" w:rsidR="00DF2D29" w:rsidRPr="005C308F" w:rsidRDefault="00DF2D29" w:rsidP="00A8526E">
      <w:pPr>
        <w:rPr>
          <w:rFonts w:ascii="Georgia" w:hAnsi="Georgia"/>
          <w:b/>
          <w:sz w:val="20"/>
          <w:szCs w:val="20"/>
        </w:rPr>
      </w:pPr>
    </w:p>
    <w:sectPr w:rsidR="00DF2D29" w:rsidRPr="005C308F">
      <w:headerReference w:type="default" r:id="rId9"/>
      <w:footerReference w:type="defaul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0E91E" w14:textId="77777777" w:rsidR="007A5617" w:rsidRDefault="007A5617" w:rsidP="007A5617">
      <w:r>
        <w:separator/>
      </w:r>
    </w:p>
  </w:endnote>
  <w:endnote w:type="continuationSeparator" w:id="0">
    <w:p w14:paraId="238D0609" w14:textId="77777777" w:rsidR="007A5617" w:rsidRDefault="007A5617" w:rsidP="007A5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Quaestor">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731456"/>
      <w:docPartObj>
        <w:docPartGallery w:val="Page Numbers (Bottom of Page)"/>
        <w:docPartUnique/>
      </w:docPartObj>
    </w:sdtPr>
    <w:sdtEndPr/>
    <w:sdtContent>
      <w:p w14:paraId="6E446C17" w14:textId="0AA50912" w:rsidR="00286C6D" w:rsidRDefault="00286C6D">
        <w:pPr>
          <w:pStyle w:val="Bunntekst"/>
          <w:jc w:val="center"/>
        </w:pPr>
        <w:r>
          <w:fldChar w:fldCharType="begin"/>
        </w:r>
        <w:r>
          <w:instrText>PAGE   \* MERGEFORMAT</w:instrText>
        </w:r>
        <w:r>
          <w:fldChar w:fldCharType="separate"/>
        </w:r>
        <w:r w:rsidR="00255CF8">
          <w:rPr>
            <w:noProof/>
          </w:rPr>
          <w:t>1</w:t>
        </w:r>
        <w:r>
          <w:fldChar w:fldCharType="end"/>
        </w:r>
      </w:p>
    </w:sdtContent>
  </w:sdt>
  <w:p w14:paraId="51F39CCD" w14:textId="77777777" w:rsidR="00286C6D" w:rsidRDefault="00286C6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653546"/>
      <w:docPartObj>
        <w:docPartGallery w:val="Page Numbers (Bottom of Page)"/>
        <w:docPartUnique/>
      </w:docPartObj>
    </w:sdtPr>
    <w:sdtEndPr>
      <w:rPr>
        <w:noProof/>
      </w:rPr>
    </w:sdtEndPr>
    <w:sdtContent>
      <w:p w14:paraId="068EE5CF" w14:textId="77777777" w:rsidR="007A5617" w:rsidRDefault="007A5617">
        <w:pPr>
          <w:pStyle w:val="Bunntekst"/>
          <w:jc w:val="center"/>
        </w:pPr>
        <w:r>
          <w:fldChar w:fldCharType="begin"/>
        </w:r>
        <w:r>
          <w:instrText xml:space="preserve"> PAGE   \* MERGEFORMAT </w:instrText>
        </w:r>
        <w:r>
          <w:fldChar w:fldCharType="separate"/>
        </w:r>
        <w:r w:rsidR="00F90DE0">
          <w:rPr>
            <w:noProof/>
          </w:rPr>
          <w:t>1</w:t>
        </w:r>
        <w:r>
          <w:rPr>
            <w:noProof/>
          </w:rPr>
          <w:fldChar w:fldCharType="end"/>
        </w:r>
      </w:p>
    </w:sdtContent>
  </w:sdt>
  <w:p w14:paraId="3312F01F" w14:textId="77777777" w:rsidR="007A5617" w:rsidRDefault="007A561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35F87" w14:textId="77777777" w:rsidR="007A5617" w:rsidRDefault="007A5617" w:rsidP="007A5617">
      <w:r>
        <w:separator/>
      </w:r>
    </w:p>
  </w:footnote>
  <w:footnote w:type="continuationSeparator" w:id="0">
    <w:p w14:paraId="39BCDCAD" w14:textId="77777777" w:rsidR="007A5617" w:rsidRDefault="007A5617" w:rsidP="007A5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C0191" w14:textId="77777777" w:rsidR="00244923" w:rsidRPr="007E7FF4" w:rsidRDefault="00307EED" w:rsidP="00244923">
    <w:pPr>
      <w:pStyle w:val="Topptekst"/>
      <w:tabs>
        <w:tab w:val="clear" w:pos="8306"/>
        <w:tab w:val="left" w:pos="6534"/>
      </w:tabs>
      <w:ind w:right="120"/>
      <w:jc w:val="right"/>
      <w:rPr>
        <w:rFonts w:asciiTheme="majorHAnsi" w:eastAsia="MS Gothic" w:hAnsiTheme="majorHAnsi"/>
        <w:sz w:val="18"/>
        <w:szCs w:val="36"/>
      </w:rPr>
    </w:pPr>
    <w:r w:rsidRPr="007E7FF4">
      <w:rPr>
        <w:rFonts w:cs="Arial"/>
        <w:noProof/>
        <w:sz w:val="18"/>
        <w:lang w:eastAsia="nb-NO"/>
      </w:rPr>
      <w:drawing>
        <wp:anchor distT="0" distB="0" distL="114300" distR="114300" simplePos="0" relativeHeight="251659264" behindDoc="1" locked="1" layoutInCell="1" allowOverlap="1" wp14:anchorId="6D54E57D" wp14:editId="6CF4E98A">
          <wp:simplePos x="0" y="0"/>
          <wp:positionH relativeFrom="page">
            <wp:posOffset>934085</wp:posOffset>
          </wp:positionH>
          <wp:positionV relativeFrom="page">
            <wp:posOffset>480060</wp:posOffset>
          </wp:positionV>
          <wp:extent cx="561340" cy="182880"/>
          <wp:effectExtent l="0" t="0" r="0" b="7620"/>
          <wp:wrapNone/>
          <wp:docPr id="4" name="Picture 1" descr="Description: 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iO_RED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182880"/>
                  </a:xfrm>
                  <a:prstGeom prst="rect">
                    <a:avLst/>
                  </a:prstGeom>
                  <a:noFill/>
                  <a:ln>
                    <a:noFill/>
                  </a:ln>
                </pic:spPr>
              </pic:pic>
            </a:graphicData>
          </a:graphic>
          <wp14:sizeRelH relativeFrom="page">
            <wp14:pctWidth>0</wp14:pctWidth>
          </wp14:sizeRelH>
          <wp14:sizeRelV relativeFrom="page">
            <wp14:pctHeight>0</wp14:pctHeight>
          </wp14:sizeRelV>
        </wp:anchor>
      </w:drawing>
    </w:r>
    <w:r w:rsidR="000D718B">
      <w:rPr>
        <w:rFonts w:asciiTheme="majorHAnsi" w:eastAsia="MS Gothic" w:hAnsiTheme="majorHAnsi"/>
        <w:sz w:val="18"/>
        <w:szCs w:val="36"/>
      </w:rPr>
      <w:t>Økonomirapport</w:t>
    </w:r>
  </w:p>
  <w:p w14:paraId="1274D199" w14:textId="77777777" w:rsidR="007A5617" w:rsidRPr="005C07B5" w:rsidRDefault="007A5617" w:rsidP="00244923">
    <w:pPr>
      <w:pStyle w:val="Topptekst"/>
      <w:tabs>
        <w:tab w:val="clear" w:pos="8306"/>
        <w:tab w:val="left" w:pos="6534"/>
      </w:tabs>
      <w:ind w:right="360"/>
      <w:jc w:val="right"/>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9AA"/>
    <w:multiLevelType w:val="hybridMultilevel"/>
    <w:tmpl w:val="5E208818"/>
    <w:lvl w:ilvl="0" w:tplc="F9409D8A">
      <w:start w:val="1"/>
      <w:numFmt w:val="bullet"/>
      <w:lvlText w:val="-"/>
      <w:lvlJc w:val="left"/>
      <w:pPr>
        <w:ind w:left="720" w:hanging="360"/>
      </w:pPr>
      <w:rPr>
        <w:rFonts w:ascii="Georgia" w:eastAsia="Calibri"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AA45FE4"/>
    <w:multiLevelType w:val="hybridMultilevel"/>
    <w:tmpl w:val="016A89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0025B7E"/>
    <w:multiLevelType w:val="hybridMultilevel"/>
    <w:tmpl w:val="928EB8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325344"/>
    <w:multiLevelType w:val="hybridMultilevel"/>
    <w:tmpl w:val="1A36C9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15E0763"/>
    <w:multiLevelType w:val="hybridMultilevel"/>
    <w:tmpl w:val="2BCED4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57B3142"/>
    <w:multiLevelType w:val="hybridMultilevel"/>
    <w:tmpl w:val="EE8651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F1D4777"/>
    <w:multiLevelType w:val="hybridMultilevel"/>
    <w:tmpl w:val="0B4A77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6FA6BCD"/>
    <w:multiLevelType w:val="hybridMultilevel"/>
    <w:tmpl w:val="308E426A"/>
    <w:lvl w:ilvl="0" w:tplc="EE4C7A2A">
      <w:start w:val="1"/>
      <w:numFmt w:val="bullet"/>
      <w:lvlText w:val="-"/>
      <w:lvlJc w:val="left"/>
      <w:pPr>
        <w:ind w:left="720" w:hanging="360"/>
      </w:pPr>
      <w:rPr>
        <w:rFonts w:ascii="Georgia" w:eastAsia="Calibri"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8D41828"/>
    <w:multiLevelType w:val="hybridMultilevel"/>
    <w:tmpl w:val="7F623F00"/>
    <w:lvl w:ilvl="0" w:tplc="DFE4AE8A">
      <w:numFmt w:val="bullet"/>
      <w:lvlText w:val="-"/>
      <w:lvlJc w:val="left"/>
      <w:pPr>
        <w:ind w:left="720" w:hanging="360"/>
      </w:pPr>
      <w:rPr>
        <w:rFonts w:ascii="Georgia" w:eastAsia="Calibri"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23F26DB"/>
    <w:multiLevelType w:val="hybridMultilevel"/>
    <w:tmpl w:val="A10489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66002DA"/>
    <w:multiLevelType w:val="hybridMultilevel"/>
    <w:tmpl w:val="2718409C"/>
    <w:lvl w:ilvl="0" w:tplc="147402C4">
      <w:start w:val="1"/>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4B320758"/>
    <w:multiLevelType w:val="hybridMultilevel"/>
    <w:tmpl w:val="D6B67ED4"/>
    <w:lvl w:ilvl="0" w:tplc="FB243384">
      <w:start w:val="6"/>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DFE4C80"/>
    <w:multiLevelType w:val="hybridMultilevel"/>
    <w:tmpl w:val="165AE9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7CE3E6A"/>
    <w:multiLevelType w:val="hybridMultilevel"/>
    <w:tmpl w:val="930248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A442146"/>
    <w:multiLevelType w:val="hybridMultilevel"/>
    <w:tmpl w:val="6D9A14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D1C5725"/>
    <w:multiLevelType w:val="hybridMultilevel"/>
    <w:tmpl w:val="8BD038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EFD6B5A"/>
    <w:multiLevelType w:val="hybridMultilevel"/>
    <w:tmpl w:val="AB7AFFE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77A0591"/>
    <w:multiLevelType w:val="hybridMultilevel"/>
    <w:tmpl w:val="1F1CC4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A0B7A0D"/>
    <w:multiLevelType w:val="hybridMultilevel"/>
    <w:tmpl w:val="1AE667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8BA4355"/>
    <w:multiLevelType w:val="hybridMultilevel"/>
    <w:tmpl w:val="BA8AC698"/>
    <w:lvl w:ilvl="0" w:tplc="E5BC1112">
      <w:numFmt w:val="bullet"/>
      <w:lvlText w:val="•"/>
      <w:lvlJc w:val="left"/>
      <w:pPr>
        <w:ind w:left="705" w:hanging="705"/>
      </w:pPr>
      <w:rPr>
        <w:rFonts w:ascii="Cambria" w:eastAsiaTheme="minorEastAsia" w:hAnsi="Cambria" w:cstheme="maj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656645508">
    <w:abstractNumId w:val="6"/>
  </w:num>
  <w:num w:numId="2" w16cid:durableId="1594557158">
    <w:abstractNumId w:val="12"/>
  </w:num>
  <w:num w:numId="3" w16cid:durableId="211232754">
    <w:abstractNumId w:val="2"/>
  </w:num>
  <w:num w:numId="4" w16cid:durableId="1398046672">
    <w:abstractNumId w:val="1"/>
  </w:num>
  <w:num w:numId="5" w16cid:durableId="362874923">
    <w:abstractNumId w:val="19"/>
  </w:num>
  <w:num w:numId="6" w16cid:durableId="86972814">
    <w:abstractNumId w:val="13"/>
  </w:num>
  <w:num w:numId="7" w16cid:durableId="1350839859">
    <w:abstractNumId w:val="17"/>
  </w:num>
  <w:num w:numId="8" w16cid:durableId="2042776832">
    <w:abstractNumId w:val="4"/>
  </w:num>
  <w:num w:numId="9" w16cid:durableId="100345496">
    <w:abstractNumId w:val="18"/>
  </w:num>
  <w:num w:numId="10" w16cid:durableId="1079516980">
    <w:abstractNumId w:val="3"/>
  </w:num>
  <w:num w:numId="11" w16cid:durableId="1200433691">
    <w:abstractNumId w:val="14"/>
  </w:num>
  <w:num w:numId="12" w16cid:durableId="1158570942">
    <w:abstractNumId w:val="5"/>
  </w:num>
  <w:num w:numId="13" w16cid:durableId="220940961">
    <w:abstractNumId w:val="0"/>
  </w:num>
  <w:num w:numId="14" w16cid:durableId="797840806">
    <w:abstractNumId w:val="10"/>
  </w:num>
  <w:num w:numId="15" w16cid:durableId="7564180">
    <w:abstractNumId w:val="16"/>
  </w:num>
  <w:num w:numId="16" w16cid:durableId="78984408">
    <w:abstractNumId w:val="8"/>
  </w:num>
  <w:num w:numId="17" w16cid:durableId="255407277">
    <w:abstractNumId w:val="9"/>
  </w:num>
  <w:num w:numId="18" w16cid:durableId="934437613">
    <w:abstractNumId w:val="11"/>
  </w:num>
  <w:num w:numId="19" w16cid:durableId="1201086183">
    <w:abstractNumId w:val="15"/>
  </w:num>
  <w:num w:numId="20" w16cid:durableId="556719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617"/>
    <w:rsid w:val="000347DF"/>
    <w:rsid w:val="000A1E45"/>
    <w:rsid w:val="000D718B"/>
    <w:rsid w:val="00101296"/>
    <w:rsid w:val="00116EA5"/>
    <w:rsid w:val="001178CE"/>
    <w:rsid w:val="00120CB5"/>
    <w:rsid w:val="00135649"/>
    <w:rsid w:val="001801E6"/>
    <w:rsid w:val="00193EAA"/>
    <w:rsid w:val="00194505"/>
    <w:rsid w:val="001A652F"/>
    <w:rsid w:val="001F18DA"/>
    <w:rsid w:val="0022748F"/>
    <w:rsid w:val="00237F17"/>
    <w:rsid w:val="00243496"/>
    <w:rsid w:val="00244923"/>
    <w:rsid w:val="00255CF8"/>
    <w:rsid w:val="00285C39"/>
    <w:rsid w:val="00286C6D"/>
    <w:rsid w:val="002A7DC0"/>
    <w:rsid w:val="002C208F"/>
    <w:rsid w:val="002F0A93"/>
    <w:rsid w:val="002F74CF"/>
    <w:rsid w:val="00305C8F"/>
    <w:rsid w:val="00307EED"/>
    <w:rsid w:val="00315994"/>
    <w:rsid w:val="003A7F11"/>
    <w:rsid w:val="0040135A"/>
    <w:rsid w:val="00487F9E"/>
    <w:rsid w:val="004B2507"/>
    <w:rsid w:val="004D37BC"/>
    <w:rsid w:val="005365E4"/>
    <w:rsid w:val="005665AC"/>
    <w:rsid w:val="005C308F"/>
    <w:rsid w:val="00602297"/>
    <w:rsid w:val="00613E11"/>
    <w:rsid w:val="00623F24"/>
    <w:rsid w:val="00636610"/>
    <w:rsid w:val="00640EBE"/>
    <w:rsid w:val="006925E7"/>
    <w:rsid w:val="006D71C3"/>
    <w:rsid w:val="006F5377"/>
    <w:rsid w:val="00714EE5"/>
    <w:rsid w:val="00743B78"/>
    <w:rsid w:val="007576BF"/>
    <w:rsid w:val="007A5617"/>
    <w:rsid w:val="007E2EE6"/>
    <w:rsid w:val="007E7FF4"/>
    <w:rsid w:val="00813333"/>
    <w:rsid w:val="00827CE0"/>
    <w:rsid w:val="00846D69"/>
    <w:rsid w:val="0088327B"/>
    <w:rsid w:val="008A659A"/>
    <w:rsid w:val="0090443C"/>
    <w:rsid w:val="00906032"/>
    <w:rsid w:val="0091553D"/>
    <w:rsid w:val="00964F9E"/>
    <w:rsid w:val="00982924"/>
    <w:rsid w:val="00994160"/>
    <w:rsid w:val="009964F6"/>
    <w:rsid w:val="00997AD9"/>
    <w:rsid w:val="00A06CE9"/>
    <w:rsid w:val="00A2539C"/>
    <w:rsid w:val="00A44CBA"/>
    <w:rsid w:val="00A8526E"/>
    <w:rsid w:val="00A95262"/>
    <w:rsid w:val="00AB68CD"/>
    <w:rsid w:val="00AF25D4"/>
    <w:rsid w:val="00B03447"/>
    <w:rsid w:val="00B068CB"/>
    <w:rsid w:val="00B20242"/>
    <w:rsid w:val="00B22EB1"/>
    <w:rsid w:val="00B45DA4"/>
    <w:rsid w:val="00B62CA1"/>
    <w:rsid w:val="00B6628B"/>
    <w:rsid w:val="00BA222A"/>
    <w:rsid w:val="00BA7B7E"/>
    <w:rsid w:val="00BF6A60"/>
    <w:rsid w:val="00C31339"/>
    <w:rsid w:val="00C71178"/>
    <w:rsid w:val="00CE6DCC"/>
    <w:rsid w:val="00CF2294"/>
    <w:rsid w:val="00CF23A6"/>
    <w:rsid w:val="00D00B3A"/>
    <w:rsid w:val="00D1064F"/>
    <w:rsid w:val="00D92D40"/>
    <w:rsid w:val="00D959FE"/>
    <w:rsid w:val="00D96411"/>
    <w:rsid w:val="00DC5AED"/>
    <w:rsid w:val="00DF2D29"/>
    <w:rsid w:val="00E152BA"/>
    <w:rsid w:val="00E27FAC"/>
    <w:rsid w:val="00E437E1"/>
    <w:rsid w:val="00E440F4"/>
    <w:rsid w:val="00E63A77"/>
    <w:rsid w:val="00E66489"/>
    <w:rsid w:val="00E84F8C"/>
    <w:rsid w:val="00E96C66"/>
    <w:rsid w:val="00E9755E"/>
    <w:rsid w:val="00EA2FA0"/>
    <w:rsid w:val="00EC3036"/>
    <w:rsid w:val="00EE5538"/>
    <w:rsid w:val="00EF2938"/>
    <w:rsid w:val="00EF5E2F"/>
    <w:rsid w:val="00F05AC8"/>
    <w:rsid w:val="00F14610"/>
    <w:rsid w:val="00F24E62"/>
    <w:rsid w:val="00F27014"/>
    <w:rsid w:val="00F4322F"/>
    <w:rsid w:val="00F84386"/>
    <w:rsid w:val="00F901D9"/>
    <w:rsid w:val="00F90DE0"/>
    <w:rsid w:val="00FA71D6"/>
    <w:rsid w:val="00FC385E"/>
    <w:rsid w:val="00FC74A5"/>
    <w:rsid w:val="00FD49C6"/>
    <w:rsid w:val="00FE2E87"/>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40772"/>
  <w15:docId w15:val="{9ACC280C-CF46-412B-B41D-29DE25DA0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617"/>
    <w:pPr>
      <w:spacing w:after="0" w:line="240" w:lineRule="auto"/>
    </w:pPr>
    <w:rPr>
      <w:rFonts w:eastAsiaTheme="minorHAnsi"/>
      <w:sz w:val="24"/>
      <w:szCs w:val="24"/>
      <w:lang w:eastAsia="en-US"/>
    </w:rPr>
  </w:style>
  <w:style w:type="paragraph" w:styleId="Overskrift1">
    <w:name w:val="heading 1"/>
    <w:basedOn w:val="Normal"/>
    <w:next w:val="Normal"/>
    <w:link w:val="Overskrift1Tegn"/>
    <w:uiPriority w:val="9"/>
    <w:qFormat/>
    <w:rsid w:val="0091553D"/>
    <w:pPr>
      <w:keepNext/>
      <w:keepLines/>
      <w:spacing w:before="480" w:line="276" w:lineRule="auto"/>
      <w:outlineLvl w:val="0"/>
    </w:pPr>
    <w:rPr>
      <w:rFonts w:ascii="Cambria" w:eastAsia="Times New Roman" w:hAnsi="Cambria" w:cs="Times New Roman"/>
      <w:b/>
      <w:bCs/>
      <w:color w:val="365F91"/>
      <w:sz w:val="28"/>
      <w:szCs w:val="28"/>
      <w:lang w:val="x-none"/>
    </w:rPr>
  </w:style>
  <w:style w:type="paragraph" w:styleId="Overskrift2">
    <w:name w:val="heading 2"/>
    <w:basedOn w:val="Normal"/>
    <w:next w:val="Normal"/>
    <w:link w:val="Overskrift2Tegn"/>
    <w:uiPriority w:val="9"/>
    <w:unhideWhenUsed/>
    <w:qFormat/>
    <w:rsid w:val="00B202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7E2EE6"/>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7A5617"/>
    <w:pPr>
      <w:tabs>
        <w:tab w:val="center" w:pos="4153"/>
        <w:tab w:val="right" w:pos="8306"/>
      </w:tabs>
    </w:pPr>
  </w:style>
  <w:style w:type="character" w:customStyle="1" w:styleId="TopptekstTegn">
    <w:name w:val="Topptekst Tegn"/>
    <w:basedOn w:val="Standardskriftforavsnitt"/>
    <w:link w:val="Topptekst"/>
    <w:rsid w:val="007A5617"/>
    <w:rPr>
      <w:rFonts w:eastAsiaTheme="minorHAnsi"/>
      <w:sz w:val="24"/>
      <w:szCs w:val="24"/>
      <w:lang w:eastAsia="en-US"/>
    </w:rPr>
  </w:style>
  <w:style w:type="paragraph" w:customStyle="1" w:styleId="Default">
    <w:name w:val="Default"/>
    <w:rsid w:val="007A5617"/>
    <w:pPr>
      <w:widowControl w:val="0"/>
      <w:autoSpaceDE w:val="0"/>
      <w:autoSpaceDN w:val="0"/>
      <w:adjustRightInd w:val="0"/>
      <w:spacing w:after="0" w:line="240" w:lineRule="auto"/>
    </w:pPr>
    <w:rPr>
      <w:rFonts w:ascii="Quaestor" w:hAnsi="Quaestor" w:cs="Quaestor"/>
      <w:color w:val="000000"/>
      <w:sz w:val="24"/>
      <w:szCs w:val="24"/>
      <w:lang w:eastAsia="nb-NO"/>
    </w:rPr>
  </w:style>
  <w:style w:type="paragraph" w:styleId="Rentekst">
    <w:name w:val="Plain Text"/>
    <w:basedOn w:val="Normal"/>
    <w:link w:val="RentekstTegn"/>
    <w:uiPriority w:val="99"/>
    <w:unhideWhenUsed/>
    <w:rsid w:val="007A5617"/>
    <w:rPr>
      <w:rFonts w:ascii="Consolas" w:hAnsi="Consolas" w:cs="Consolas"/>
      <w:sz w:val="21"/>
      <w:szCs w:val="21"/>
    </w:rPr>
  </w:style>
  <w:style w:type="character" w:customStyle="1" w:styleId="RentekstTegn">
    <w:name w:val="Ren tekst Tegn"/>
    <w:basedOn w:val="Standardskriftforavsnitt"/>
    <w:link w:val="Rentekst"/>
    <w:uiPriority w:val="99"/>
    <w:rsid w:val="007A5617"/>
    <w:rPr>
      <w:rFonts w:ascii="Consolas" w:eastAsiaTheme="minorHAnsi" w:hAnsi="Consolas" w:cs="Consolas"/>
      <w:sz w:val="21"/>
      <w:szCs w:val="21"/>
      <w:lang w:eastAsia="en-US"/>
    </w:rPr>
  </w:style>
  <w:style w:type="paragraph" w:styleId="Listeavsnitt">
    <w:name w:val="List Paragraph"/>
    <w:basedOn w:val="Normal"/>
    <w:uiPriority w:val="34"/>
    <w:qFormat/>
    <w:rsid w:val="007A5617"/>
    <w:pPr>
      <w:ind w:left="720"/>
      <w:contextualSpacing/>
    </w:pPr>
  </w:style>
  <w:style w:type="paragraph" w:styleId="Bunntekst">
    <w:name w:val="footer"/>
    <w:basedOn w:val="Normal"/>
    <w:link w:val="BunntekstTegn"/>
    <w:uiPriority w:val="99"/>
    <w:unhideWhenUsed/>
    <w:rsid w:val="007A5617"/>
    <w:pPr>
      <w:tabs>
        <w:tab w:val="center" w:pos="4680"/>
        <w:tab w:val="right" w:pos="9360"/>
      </w:tabs>
    </w:pPr>
  </w:style>
  <w:style w:type="character" w:customStyle="1" w:styleId="BunntekstTegn">
    <w:name w:val="Bunntekst Tegn"/>
    <w:basedOn w:val="Standardskriftforavsnitt"/>
    <w:link w:val="Bunntekst"/>
    <w:uiPriority w:val="99"/>
    <w:rsid w:val="007A5617"/>
    <w:rPr>
      <w:rFonts w:eastAsiaTheme="minorHAnsi"/>
      <w:sz w:val="24"/>
      <w:szCs w:val="24"/>
      <w:lang w:eastAsia="en-US"/>
    </w:rPr>
  </w:style>
  <w:style w:type="paragraph" w:styleId="Fotnotetekst">
    <w:name w:val="footnote text"/>
    <w:basedOn w:val="Normal"/>
    <w:link w:val="FotnotetekstTegn"/>
    <w:uiPriority w:val="99"/>
    <w:semiHidden/>
    <w:unhideWhenUsed/>
    <w:rsid w:val="007A5617"/>
    <w:rPr>
      <w:sz w:val="20"/>
      <w:szCs w:val="20"/>
    </w:rPr>
  </w:style>
  <w:style w:type="character" w:customStyle="1" w:styleId="FotnotetekstTegn">
    <w:name w:val="Fotnotetekst Tegn"/>
    <w:basedOn w:val="Standardskriftforavsnitt"/>
    <w:link w:val="Fotnotetekst"/>
    <w:uiPriority w:val="99"/>
    <w:semiHidden/>
    <w:rsid w:val="007A5617"/>
    <w:rPr>
      <w:rFonts w:eastAsiaTheme="minorHAnsi"/>
      <w:sz w:val="20"/>
      <w:szCs w:val="20"/>
      <w:lang w:eastAsia="en-US"/>
    </w:rPr>
  </w:style>
  <w:style w:type="character" w:styleId="Fotnotereferanse">
    <w:name w:val="footnote reference"/>
    <w:basedOn w:val="Standardskriftforavsnitt"/>
    <w:uiPriority w:val="99"/>
    <w:semiHidden/>
    <w:unhideWhenUsed/>
    <w:rsid w:val="007A5617"/>
    <w:rPr>
      <w:vertAlign w:val="superscript"/>
    </w:rPr>
  </w:style>
  <w:style w:type="paragraph" w:styleId="Bobletekst">
    <w:name w:val="Balloon Text"/>
    <w:basedOn w:val="Normal"/>
    <w:link w:val="BobletekstTegn"/>
    <w:uiPriority w:val="99"/>
    <w:semiHidden/>
    <w:unhideWhenUsed/>
    <w:rsid w:val="00286C6D"/>
    <w:rPr>
      <w:rFonts w:ascii="Tahoma" w:hAnsi="Tahoma" w:cs="Tahoma"/>
      <w:sz w:val="16"/>
      <w:szCs w:val="16"/>
    </w:rPr>
  </w:style>
  <w:style w:type="character" w:customStyle="1" w:styleId="BobletekstTegn">
    <w:name w:val="Bobletekst Tegn"/>
    <w:basedOn w:val="Standardskriftforavsnitt"/>
    <w:link w:val="Bobletekst"/>
    <w:uiPriority w:val="99"/>
    <w:semiHidden/>
    <w:rsid w:val="00286C6D"/>
    <w:rPr>
      <w:rFonts w:ascii="Tahoma" w:eastAsiaTheme="minorHAnsi" w:hAnsi="Tahoma" w:cs="Tahoma"/>
      <w:sz w:val="16"/>
      <w:szCs w:val="16"/>
      <w:lang w:eastAsia="en-US"/>
    </w:rPr>
  </w:style>
  <w:style w:type="paragraph" w:customStyle="1" w:styleId="CM4">
    <w:name w:val="CM4"/>
    <w:basedOn w:val="Default"/>
    <w:next w:val="Default"/>
    <w:uiPriority w:val="99"/>
    <w:rsid w:val="00F90DE0"/>
    <w:pPr>
      <w:spacing w:line="276" w:lineRule="atLeast"/>
    </w:pPr>
    <w:rPr>
      <w:rFonts w:cstheme="minorBidi"/>
      <w:color w:val="auto"/>
    </w:rPr>
  </w:style>
  <w:style w:type="character" w:styleId="Merknadsreferanse">
    <w:name w:val="annotation reference"/>
    <w:basedOn w:val="Standardskriftforavsnitt"/>
    <w:uiPriority w:val="99"/>
    <w:semiHidden/>
    <w:unhideWhenUsed/>
    <w:rsid w:val="00F90DE0"/>
    <w:rPr>
      <w:sz w:val="16"/>
      <w:szCs w:val="16"/>
    </w:rPr>
  </w:style>
  <w:style w:type="paragraph" w:styleId="Merknadstekst">
    <w:name w:val="annotation text"/>
    <w:basedOn w:val="Normal"/>
    <w:link w:val="MerknadstekstTegn"/>
    <w:uiPriority w:val="99"/>
    <w:semiHidden/>
    <w:unhideWhenUsed/>
    <w:rsid w:val="00F90DE0"/>
    <w:rPr>
      <w:sz w:val="20"/>
      <w:szCs w:val="20"/>
    </w:rPr>
  </w:style>
  <w:style w:type="character" w:customStyle="1" w:styleId="MerknadstekstTegn">
    <w:name w:val="Merknadstekst Tegn"/>
    <w:basedOn w:val="Standardskriftforavsnitt"/>
    <w:link w:val="Merknadstekst"/>
    <w:uiPriority w:val="99"/>
    <w:semiHidden/>
    <w:rsid w:val="00F90DE0"/>
    <w:rPr>
      <w:rFonts w:eastAsiaTheme="minorHAnsi"/>
      <w:sz w:val="20"/>
      <w:szCs w:val="20"/>
      <w:lang w:eastAsia="en-US"/>
    </w:rPr>
  </w:style>
  <w:style w:type="paragraph" w:styleId="Kommentaremne">
    <w:name w:val="annotation subject"/>
    <w:basedOn w:val="Merknadstekst"/>
    <w:next w:val="Merknadstekst"/>
    <w:link w:val="KommentaremneTegn"/>
    <w:uiPriority w:val="99"/>
    <w:semiHidden/>
    <w:unhideWhenUsed/>
    <w:rsid w:val="00F90DE0"/>
    <w:rPr>
      <w:b/>
      <w:bCs/>
    </w:rPr>
  </w:style>
  <w:style w:type="character" w:customStyle="1" w:styleId="KommentaremneTegn">
    <w:name w:val="Kommentaremne Tegn"/>
    <w:basedOn w:val="MerknadstekstTegn"/>
    <w:link w:val="Kommentaremne"/>
    <w:uiPriority w:val="99"/>
    <w:semiHidden/>
    <w:rsid w:val="00F90DE0"/>
    <w:rPr>
      <w:rFonts w:eastAsiaTheme="minorHAnsi"/>
      <w:b/>
      <w:bCs/>
      <w:sz w:val="20"/>
      <w:szCs w:val="20"/>
      <w:lang w:eastAsia="en-US"/>
    </w:rPr>
  </w:style>
  <w:style w:type="character" w:customStyle="1" w:styleId="Overskrift1Tegn">
    <w:name w:val="Overskrift 1 Tegn"/>
    <w:basedOn w:val="Standardskriftforavsnitt"/>
    <w:link w:val="Overskrift1"/>
    <w:uiPriority w:val="9"/>
    <w:rsid w:val="0091553D"/>
    <w:rPr>
      <w:rFonts w:ascii="Cambria" w:eastAsia="Times New Roman" w:hAnsi="Cambria" w:cs="Times New Roman"/>
      <w:b/>
      <w:bCs/>
      <w:color w:val="365F91"/>
      <w:sz w:val="28"/>
      <w:szCs w:val="28"/>
      <w:lang w:val="x-none" w:eastAsia="en-US"/>
    </w:rPr>
  </w:style>
  <w:style w:type="character" w:customStyle="1" w:styleId="Overskrift3Tegn">
    <w:name w:val="Overskrift 3 Tegn"/>
    <w:basedOn w:val="Standardskriftforavsnitt"/>
    <w:link w:val="Overskrift3"/>
    <w:uiPriority w:val="9"/>
    <w:semiHidden/>
    <w:rsid w:val="007E2EE6"/>
    <w:rPr>
      <w:rFonts w:asciiTheme="majorHAnsi" w:eastAsiaTheme="majorEastAsia" w:hAnsiTheme="majorHAnsi" w:cstheme="majorBidi"/>
      <w:b/>
      <w:bCs/>
      <w:color w:val="4F81BD" w:themeColor="accent1"/>
      <w:sz w:val="24"/>
      <w:szCs w:val="24"/>
      <w:lang w:eastAsia="en-US"/>
    </w:rPr>
  </w:style>
  <w:style w:type="paragraph" w:customStyle="1" w:styleId="Georgia11spacing10after">
    <w:name w:val="Georgia11_spacing_10after"/>
    <w:basedOn w:val="Normal"/>
    <w:rsid w:val="007E2EE6"/>
    <w:pPr>
      <w:spacing w:after="200" w:line="276" w:lineRule="auto"/>
    </w:pPr>
    <w:rPr>
      <w:rFonts w:ascii="Georgia" w:eastAsia="Calibri" w:hAnsi="Georgia" w:cs="Times New Roman"/>
      <w:sz w:val="22"/>
      <w:szCs w:val="22"/>
      <w:lang w:val="x-none"/>
    </w:rPr>
  </w:style>
  <w:style w:type="character" w:customStyle="1" w:styleId="Overskrift2Tegn">
    <w:name w:val="Overskrift 2 Tegn"/>
    <w:basedOn w:val="Standardskriftforavsnitt"/>
    <w:link w:val="Overskrift2"/>
    <w:uiPriority w:val="9"/>
    <w:rsid w:val="00B20242"/>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685382">
      <w:bodyDiv w:val="1"/>
      <w:marLeft w:val="0"/>
      <w:marRight w:val="0"/>
      <w:marTop w:val="0"/>
      <w:marBottom w:val="0"/>
      <w:divBdr>
        <w:top w:val="none" w:sz="0" w:space="0" w:color="auto"/>
        <w:left w:val="none" w:sz="0" w:space="0" w:color="auto"/>
        <w:bottom w:val="none" w:sz="0" w:space="0" w:color="auto"/>
        <w:right w:val="none" w:sz="0" w:space="0" w:color="auto"/>
      </w:divBdr>
    </w:div>
    <w:div w:id="539051243">
      <w:bodyDiv w:val="1"/>
      <w:marLeft w:val="0"/>
      <w:marRight w:val="0"/>
      <w:marTop w:val="0"/>
      <w:marBottom w:val="0"/>
      <w:divBdr>
        <w:top w:val="none" w:sz="0" w:space="0" w:color="auto"/>
        <w:left w:val="none" w:sz="0" w:space="0" w:color="auto"/>
        <w:bottom w:val="none" w:sz="0" w:space="0" w:color="auto"/>
        <w:right w:val="none" w:sz="0" w:space="0" w:color="auto"/>
      </w:divBdr>
    </w:div>
    <w:div w:id="616258435">
      <w:bodyDiv w:val="1"/>
      <w:marLeft w:val="0"/>
      <w:marRight w:val="0"/>
      <w:marTop w:val="0"/>
      <w:marBottom w:val="0"/>
      <w:divBdr>
        <w:top w:val="none" w:sz="0" w:space="0" w:color="auto"/>
        <w:left w:val="none" w:sz="0" w:space="0" w:color="auto"/>
        <w:bottom w:val="none" w:sz="0" w:space="0" w:color="auto"/>
        <w:right w:val="none" w:sz="0" w:space="0" w:color="auto"/>
      </w:divBdr>
    </w:div>
    <w:div w:id="1207982774">
      <w:bodyDiv w:val="1"/>
      <w:marLeft w:val="0"/>
      <w:marRight w:val="0"/>
      <w:marTop w:val="0"/>
      <w:marBottom w:val="0"/>
      <w:divBdr>
        <w:top w:val="none" w:sz="0" w:space="0" w:color="auto"/>
        <w:left w:val="none" w:sz="0" w:space="0" w:color="auto"/>
        <w:bottom w:val="none" w:sz="0" w:space="0" w:color="auto"/>
        <w:right w:val="none" w:sz="0" w:space="0" w:color="auto"/>
      </w:divBdr>
    </w:div>
    <w:div w:id="1215891600">
      <w:bodyDiv w:val="1"/>
      <w:marLeft w:val="0"/>
      <w:marRight w:val="0"/>
      <w:marTop w:val="0"/>
      <w:marBottom w:val="0"/>
      <w:divBdr>
        <w:top w:val="none" w:sz="0" w:space="0" w:color="auto"/>
        <w:left w:val="none" w:sz="0" w:space="0" w:color="auto"/>
        <w:bottom w:val="none" w:sz="0" w:space="0" w:color="auto"/>
        <w:right w:val="none" w:sz="0" w:space="0" w:color="auto"/>
      </w:divBdr>
    </w:div>
    <w:div w:id="203091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3</Pages>
  <Words>846</Words>
  <Characters>4485</Characters>
  <Application>Microsoft Office Word</Application>
  <DocSecurity>0</DocSecurity>
  <Lines>37</Lines>
  <Paragraphs>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Universitetet i Oslo</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Silje Rørtveit Mundal</dc:creator>
  <cp:lastModifiedBy>Knut Tore Stokke</cp:lastModifiedBy>
  <cp:revision>6</cp:revision>
  <cp:lastPrinted>2015-07-02T11:12:00Z</cp:lastPrinted>
  <dcterms:created xsi:type="dcterms:W3CDTF">2024-01-11T07:23:00Z</dcterms:created>
  <dcterms:modified xsi:type="dcterms:W3CDTF">2024-01-11T12:37:00Z</dcterms:modified>
</cp:coreProperties>
</file>