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0D718B" w:rsidRPr="00866FA5" w14:paraId="234676BA" w14:textId="77777777" w:rsidTr="00E84439">
        <w:tc>
          <w:tcPr>
            <w:tcW w:w="2268" w:type="dxa"/>
          </w:tcPr>
          <w:p w14:paraId="7A83591E" w14:textId="77777777" w:rsidR="000D718B" w:rsidRPr="00866FA5" w:rsidRDefault="000D718B" w:rsidP="00E84439">
            <w:pPr>
              <w:rPr>
                <w:rFonts w:ascii="Georgia" w:hAnsi="Georgia"/>
                <w:b/>
                <w:bCs/>
                <w:color w:val="365F91"/>
                <w:sz w:val="16"/>
              </w:rPr>
            </w:pPr>
            <w:r w:rsidRPr="00866FA5">
              <w:rPr>
                <w:rFonts w:ascii="Georgia" w:hAnsi="Georgia"/>
                <w:b/>
                <w:bCs/>
                <w:color w:val="365F91"/>
                <w:sz w:val="16"/>
              </w:rPr>
              <w:t>Rapporterende enhet:</w:t>
            </w:r>
          </w:p>
        </w:tc>
        <w:tc>
          <w:tcPr>
            <w:tcW w:w="1680" w:type="dxa"/>
          </w:tcPr>
          <w:p w14:paraId="1BFEBDD9" w14:textId="14F4B3A2" w:rsidR="000D718B" w:rsidRPr="00866FA5" w:rsidRDefault="00027898" w:rsidP="00E84439">
            <w:pPr>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14:paraId="16C601AE" w14:textId="77777777" w:rsidR="000D718B" w:rsidRPr="00866FA5" w:rsidRDefault="000D718B" w:rsidP="00E84439">
            <w:pPr>
              <w:rPr>
                <w:rFonts w:ascii="Georgia" w:hAnsi="Georgia"/>
                <w:b/>
                <w:bCs/>
                <w:color w:val="365F91"/>
                <w:sz w:val="16"/>
              </w:rPr>
            </w:pPr>
            <w:r w:rsidRPr="00866FA5">
              <w:rPr>
                <w:rFonts w:ascii="Georgia" w:hAnsi="Georgia"/>
                <w:b/>
                <w:bCs/>
                <w:color w:val="365F91"/>
                <w:sz w:val="16"/>
              </w:rPr>
              <w:t>Rapportert av:</w:t>
            </w:r>
          </w:p>
        </w:tc>
        <w:tc>
          <w:tcPr>
            <w:tcW w:w="1800" w:type="dxa"/>
          </w:tcPr>
          <w:p w14:paraId="711FDB7B" w14:textId="77777777" w:rsidR="000D718B" w:rsidRDefault="00027898" w:rsidP="00E84439">
            <w:pPr>
              <w:rPr>
                <w:rFonts w:ascii="Georgia" w:hAnsi="Georgia"/>
                <w:b/>
                <w:bCs/>
                <w:color w:val="365F91"/>
                <w:sz w:val="16"/>
              </w:rPr>
            </w:pPr>
            <w:r>
              <w:rPr>
                <w:rFonts w:ascii="Georgia" w:hAnsi="Georgia"/>
                <w:b/>
                <w:bCs/>
                <w:color w:val="365F91"/>
                <w:sz w:val="16"/>
              </w:rPr>
              <w:t>Elin Olaug Rosvold</w:t>
            </w:r>
          </w:p>
          <w:p w14:paraId="453B2D81" w14:textId="7EAEC422" w:rsidR="00027898" w:rsidRPr="00866FA5" w:rsidRDefault="00027898" w:rsidP="00E84439">
            <w:pPr>
              <w:rPr>
                <w:rFonts w:ascii="Georgia" w:hAnsi="Georgia"/>
                <w:b/>
                <w:bCs/>
                <w:color w:val="365F91"/>
                <w:sz w:val="16"/>
              </w:rPr>
            </w:pPr>
            <w:r>
              <w:rPr>
                <w:rFonts w:ascii="Georgia" w:hAnsi="Georgia"/>
                <w:b/>
                <w:bCs/>
                <w:color w:val="365F91"/>
                <w:sz w:val="16"/>
              </w:rPr>
              <w:t>Knut Tore Stokke</w:t>
            </w:r>
          </w:p>
        </w:tc>
        <w:tc>
          <w:tcPr>
            <w:tcW w:w="1163" w:type="dxa"/>
          </w:tcPr>
          <w:p w14:paraId="0A4D77AC" w14:textId="77777777" w:rsidR="000D718B" w:rsidRDefault="000D718B" w:rsidP="00E84439">
            <w:pPr>
              <w:rPr>
                <w:rFonts w:ascii="Georgia" w:hAnsi="Georgia"/>
                <w:b/>
                <w:bCs/>
                <w:color w:val="365F91"/>
                <w:sz w:val="16"/>
              </w:rPr>
            </w:pPr>
            <w:r w:rsidRPr="00866FA5">
              <w:rPr>
                <w:rFonts w:ascii="Georgia" w:hAnsi="Georgia"/>
                <w:b/>
                <w:bCs/>
                <w:color w:val="365F91"/>
                <w:sz w:val="16"/>
              </w:rPr>
              <w:t>Periode:</w:t>
            </w:r>
            <w:r>
              <w:rPr>
                <w:rFonts w:ascii="Georgia" w:hAnsi="Georgia"/>
                <w:b/>
                <w:bCs/>
                <w:color w:val="365F91"/>
                <w:sz w:val="16"/>
              </w:rPr>
              <w:t xml:space="preserve"> </w:t>
            </w:r>
          </w:p>
          <w:p w14:paraId="58F4B1BD" w14:textId="2670F7D3" w:rsidR="000D718B" w:rsidRPr="00866FA5" w:rsidRDefault="00602297" w:rsidP="00A8526E">
            <w:pPr>
              <w:rPr>
                <w:rFonts w:ascii="Georgia" w:hAnsi="Georgia"/>
                <w:b/>
                <w:bCs/>
                <w:color w:val="365F91"/>
                <w:sz w:val="16"/>
              </w:rPr>
            </w:pPr>
            <w:r>
              <w:rPr>
                <w:rFonts w:ascii="Georgia" w:hAnsi="Georgia"/>
                <w:b/>
                <w:bCs/>
                <w:color w:val="365F91"/>
                <w:sz w:val="16"/>
              </w:rPr>
              <w:t>T</w:t>
            </w:r>
            <w:r w:rsidR="00E152BA">
              <w:rPr>
                <w:rFonts w:ascii="Georgia" w:hAnsi="Georgia"/>
                <w:b/>
                <w:bCs/>
                <w:color w:val="365F91"/>
                <w:sz w:val="16"/>
              </w:rPr>
              <w:t>1</w:t>
            </w:r>
            <w:r w:rsidR="00A8526E">
              <w:rPr>
                <w:rFonts w:ascii="Georgia" w:hAnsi="Georgia"/>
                <w:b/>
                <w:bCs/>
                <w:color w:val="365F91"/>
                <w:sz w:val="16"/>
              </w:rPr>
              <w:t>– 20</w:t>
            </w:r>
            <w:r w:rsidR="00B45DA4">
              <w:rPr>
                <w:rFonts w:ascii="Georgia" w:hAnsi="Georgia"/>
                <w:b/>
                <w:bCs/>
                <w:color w:val="365F91"/>
                <w:sz w:val="16"/>
              </w:rPr>
              <w:t>2</w:t>
            </w:r>
            <w:r w:rsidR="00200943">
              <w:rPr>
                <w:rFonts w:ascii="Georgia" w:hAnsi="Georgia"/>
                <w:b/>
                <w:bCs/>
                <w:color w:val="365F91"/>
                <w:sz w:val="16"/>
              </w:rPr>
              <w:t>4</w:t>
            </w:r>
          </w:p>
        </w:tc>
        <w:tc>
          <w:tcPr>
            <w:tcW w:w="1098" w:type="dxa"/>
          </w:tcPr>
          <w:p w14:paraId="3E53789A" w14:textId="63AE32E7" w:rsidR="000D718B" w:rsidRPr="00866FA5" w:rsidRDefault="00A06CE9" w:rsidP="00E84439">
            <w:pPr>
              <w:rPr>
                <w:rFonts w:ascii="Georgia" w:hAnsi="Georgia"/>
                <w:b/>
                <w:bCs/>
                <w:color w:val="365F91"/>
                <w:sz w:val="16"/>
              </w:rPr>
            </w:pPr>
            <w:r>
              <w:rPr>
                <w:rFonts w:ascii="Georgia" w:hAnsi="Georgia"/>
                <w:b/>
                <w:bCs/>
                <w:color w:val="365F91"/>
                <w:sz w:val="16"/>
              </w:rPr>
              <w:t>Dato:</w:t>
            </w:r>
            <w:r w:rsidR="00027898">
              <w:rPr>
                <w:rFonts w:ascii="Georgia" w:hAnsi="Georgia"/>
                <w:b/>
                <w:bCs/>
                <w:color w:val="365F91"/>
                <w:sz w:val="16"/>
              </w:rPr>
              <w:t xml:space="preserve"> 16.5.2024</w:t>
            </w:r>
          </w:p>
        </w:tc>
      </w:tr>
    </w:tbl>
    <w:p w14:paraId="61457BAF" w14:textId="27FEF34B" w:rsidR="000D718B" w:rsidRDefault="00027898" w:rsidP="00964F9E">
      <w:pPr>
        <w:pStyle w:val="Overskrift1"/>
        <w:spacing w:before="240"/>
        <w:rPr>
          <w:rFonts w:ascii="Georgia" w:hAnsi="Georgia"/>
          <w:lang w:val="nb-NO"/>
        </w:rPr>
      </w:pPr>
      <w:r>
        <w:rPr>
          <w:rFonts w:ascii="Georgia" w:hAnsi="Georgia"/>
          <w:lang w:val="nb-NO"/>
        </w:rPr>
        <w:t>Ø</w:t>
      </w:r>
      <w:r w:rsidR="000D718B">
        <w:rPr>
          <w:rFonts w:ascii="Georgia" w:hAnsi="Georgia"/>
          <w:lang w:val="nb-NO"/>
        </w:rPr>
        <w:t>konomirapport</w:t>
      </w:r>
      <w:r>
        <w:rPr>
          <w:rFonts w:ascii="Georgia" w:hAnsi="Georgia"/>
          <w:lang w:val="nb-NO"/>
        </w:rPr>
        <w:t xml:space="preserve"> </w:t>
      </w:r>
      <w:proofErr w:type="spellStart"/>
      <w:r>
        <w:rPr>
          <w:rFonts w:ascii="Georgia" w:hAnsi="Georgia"/>
          <w:lang w:val="nb-NO"/>
        </w:rPr>
        <w:t>Helsam</w:t>
      </w:r>
      <w:proofErr w:type="spellEnd"/>
      <w:r>
        <w:rPr>
          <w:rFonts w:ascii="Georgia" w:hAnsi="Georgia"/>
          <w:lang w:val="nb-NO"/>
        </w:rPr>
        <w:t xml:space="preserve"> T1 2024</w:t>
      </w:r>
    </w:p>
    <w:p w14:paraId="7A8FD368" w14:textId="10E7B782" w:rsidR="00E152BA" w:rsidRPr="00254E15" w:rsidRDefault="00254E15" w:rsidP="00B45DA4">
      <w:pPr>
        <w:pStyle w:val="Georgia11spacing10after"/>
        <w:spacing w:after="0"/>
        <w:rPr>
          <w:sz w:val="20"/>
          <w:szCs w:val="20"/>
          <w:lang w:val="nb-NO"/>
        </w:rPr>
      </w:pPr>
      <w:r>
        <w:rPr>
          <w:sz w:val="20"/>
          <w:szCs w:val="20"/>
          <w:lang w:val="nb-NO"/>
        </w:rPr>
        <w:t xml:space="preserve">Økonomirapporten for </w:t>
      </w:r>
      <w:proofErr w:type="spellStart"/>
      <w:r>
        <w:rPr>
          <w:sz w:val="20"/>
          <w:szCs w:val="20"/>
          <w:lang w:val="nb-NO"/>
        </w:rPr>
        <w:t>Helsam</w:t>
      </w:r>
      <w:proofErr w:type="spellEnd"/>
      <w:r>
        <w:rPr>
          <w:sz w:val="20"/>
          <w:szCs w:val="20"/>
          <w:lang w:val="nb-NO"/>
        </w:rPr>
        <w:t xml:space="preserve"> for T1 er utarbeidet uten å inkludere </w:t>
      </w:r>
      <w:proofErr w:type="spellStart"/>
      <w:r>
        <w:rPr>
          <w:sz w:val="20"/>
          <w:szCs w:val="20"/>
          <w:lang w:val="nb-NO"/>
        </w:rPr>
        <w:t>Sustainit</w:t>
      </w:r>
      <w:proofErr w:type="spellEnd"/>
      <w:r>
        <w:rPr>
          <w:sz w:val="20"/>
          <w:szCs w:val="20"/>
          <w:lang w:val="nb-NO"/>
        </w:rPr>
        <w:t xml:space="preserve"> i grunnlaget siden enheten skal ha en selvstendig økonomi. T1 rapportering for </w:t>
      </w:r>
      <w:proofErr w:type="spellStart"/>
      <w:r>
        <w:rPr>
          <w:sz w:val="20"/>
          <w:szCs w:val="20"/>
          <w:lang w:val="nb-NO"/>
        </w:rPr>
        <w:t>Sustainit</w:t>
      </w:r>
      <w:proofErr w:type="spellEnd"/>
      <w:r>
        <w:rPr>
          <w:sz w:val="20"/>
          <w:szCs w:val="20"/>
          <w:lang w:val="nb-NO"/>
        </w:rPr>
        <w:t xml:space="preserve"> utarbeides som et separat vedlegg. </w:t>
      </w:r>
    </w:p>
    <w:p w14:paraId="4BF2688A" w14:textId="4BA40E89" w:rsidR="00623F24" w:rsidRDefault="00623F24" w:rsidP="00B068CB">
      <w:pPr>
        <w:pStyle w:val="Georgia11spacing10after"/>
        <w:spacing w:after="0"/>
        <w:rPr>
          <w:sz w:val="20"/>
        </w:rPr>
      </w:pPr>
    </w:p>
    <w:p w14:paraId="20A573B5" w14:textId="77777777" w:rsidR="00623F24" w:rsidRPr="00E63A77" w:rsidRDefault="00623F24" w:rsidP="00B068CB">
      <w:pPr>
        <w:pStyle w:val="Georgia11spacing10after"/>
        <w:spacing w:after="0"/>
        <w:rPr>
          <w:b/>
          <w:bCs/>
          <w:color w:val="365F91" w:themeColor="accent1" w:themeShade="BF"/>
          <w:sz w:val="20"/>
        </w:rPr>
      </w:pPr>
    </w:p>
    <w:p w14:paraId="0F2D4234" w14:textId="77777777" w:rsidR="001178CE" w:rsidRDefault="001178CE" w:rsidP="00CF2294">
      <w:pPr>
        <w:pStyle w:val="Georgia11spacing10after"/>
        <w:spacing w:after="0"/>
        <w:rPr>
          <w:b/>
          <w:bCs/>
          <w:color w:val="365F91" w:themeColor="accent1" w:themeShade="BF"/>
          <w:szCs w:val="24"/>
          <w:lang w:val="nb-NO"/>
        </w:rPr>
      </w:pPr>
      <w:r>
        <w:rPr>
          <w:b/>
          <w:bCs/>
          <w:color w:val="365F91" w:themeColor="accent1" w:themeShade="BF"/>
          <w:szCs w:val="24"/>
          <w:lang w:val="nb-NO"/>
        </w:rPr>
        <w:t>Totaløkonomien</w:t>
      </w:r>
    </w:p>
    <w:p w14:paraId="783A3DD3" w14:textId="2AE5EC49" w:rsidR="001178CE" w:rsidRPr="00416BEC" w:rsidRDefault="00416BEC" w:rsidP="00CF2294">
      <w:pPr>
        <w:pStyle w:val="Georgia11spacing10after"/>
        <w:spacing w:after="0"/>
        <w:rPr>
          <w:rFonts w:asciiTheme="minorHAnsi" w:hAnsiTheme="minorHAnsi" w:cstheme="minorHAnsi"/>
          <w:szCs w:val="24"/>
          <w:lang w:val="nb-NO"/>
        </w:rPr>
      </w:pPr>
      <w:r>
        <w:rPr>
          <w:rFonts w:asciiTheme="minorHAnsi" w:hAnsiTheme="minorHAnsi" w:cstheme="minorHAnsi"/>
          <w:szCs w:val="24"/>
          <w:lang w:val="nb-NO"/>
        </w:rPr>
        <w:t xml:space="preserve">Totaløkonomien til </w:t>
      </w:r>
      <w:proofErr w:type="spellStart"/>
      <w:r>
        <w:rPr>
          <w:rFonts w:asciiTheme="minorHAnsi" w:hAnsiTheme="minorHAnsi" w:cstheme="minorHAnsi"/>
          <w:szCs w:val="24"/>
          <w:lang w:val="nb-NO"/>
        </w:rPr>
        <w:t>Helsam</w:t>
      </w:r>
      <w:proofErr w:type="spellEnd"/>
      <w:r>
        <w:rPr>
          <w:rFonts w:asciiTheme="minorHAnsi" w:hAnsiTheme="minorHAnsi" w:cstheme="minorHAnsi"/>
          <w:szCs w:val="24"/>
          <w:lang w:val="nb-NO"/>
        </w:rPr>
        <w:t xml:space="preserve"> er preget av sterk sammenkobling mellom BOA-virksomheten og bevilgningsøkonomien. Av et budsjettert nettobidrag på drøyt 43 mill. utgjør frikjøp av ansatte i bevilgningsøkonomien over 25 mill. Bevilgningsøkonomien må dermed dimensjoneres slik at vi klarer å ivareta basisoppgaver </w:t>
      </w:r>
      <w:r w:rsidR="00F10E73">
        <w:rPr>
          <w:rFonts w:asciiTheme="minorHAnsi" w:hAnsiTheme="minorHAnsi" w:cstheme="minorHAnsi"/>
          <w:szCs w:val="24"/>
          <w:lang w:val="nb-NO"/>
        </w:rPr>
        <w:t xml:space="preserve">etter at vi har korrigert for forpliktelsene våre ansatte har i BOA-virksomheten. </w:t>
      </w:r>
    </w:p>
    <w:p w14:paraId="7E4154D7" w14:textId="77777777" w:rsidR="001178CE" w:rsidRDefault="001178CE" w:rsidP="00CF2294">
      <w:pPr>
        <w:pStyle w:val="Georgia11spacing10after"/>
        <w:spacing w:after="0"/>
        <w:rPr>
          <w:b/>
          <w:bCs/>
          <w:color w:val="365F91" w:themeColor="accent1" w:themeShade="BF"/>
          <w:szCs w:val="24"/>
          <w:lang w:val="nb-NO"/>
        </w:rPr>
      </w:pPr>
    </w:p>
    <w:p w14:paraId="0BA05775" w14:textId="2B60C35A" w:rsidR="00FC74A5" w:rsidRDefault="00E63A77" w:rsidP="00CF2294">
      <w:pPr>
        <w:pStyle w:val="Georgia11spacing10after"/>
        <w:spacing w:after="0"/>
        <w:rPr>
          <w:b/>
          <w:bCs/>
          <w:color w:val="365F91" w:themeColor="accent1" w:themeShade="BF"/>
          <w:szCs w:val="24"/>
          <w:lang w:val="nb-NO"/>
        </w:rPr>
      </w:pPr>
      <w:r w:rsidRPr="00E63A77">
        <w:rPr>
          <w:b/>
          <w:bCs/>
          <w:color w:val="365F91" w:themeColor="accent1" w:themeShade="BF"/>
          <w:szCs w:val="24"/>
          <w:lang w:val="nb-NO"/>
        </w:rPr>
        <w:t>Basisfinansiert virksomhet</w:t>
      </w:r>
    </w:p>
    <w:p w14:paraId="019ED00F" w14:textId="6861F71E" w:rsidR="001178CE" w:rsidRDefault="001178CE" w:rsidP="00CF2294">
      <w:pPr>
        <w:pStyle w:val="Georgia11spacing10after"/>
        <w:spacing w:after="0"/>
        <w:rPr>
          <w:rFonts w:asciiTheme="majorHAnsi" w:hAnsiTheme="majorHAnsi" w:cstheme="majorHAnsi"/>
          <w:bCs/>
        </w:rPr>
      </w:pPr>
      <w:r w:rsidRPr="001A3686">
        <w:rPr>
          <w:rFonts w:asciiTheme="majorHAnsi" w:hAnsiTheme="majorHAnsi" w:cstheme="majorHAnsi"/>
          <w:b/>
          <w:lang w:val="nb-NO"/>
        </w:rPr>
        <w:t>T</w:t>
      </w:r>
      <w:proofErr w:type="spellStart"/>
      <w:r w:rsidRPr="001A3686">
        <w:rPr>
          <w:rFonts w:asciiTheme="majorHAnsi" w:hAnsiTheme="majorHAnsi" w:cstheme="majorHAnsi"/>
          <w:b/>
        </w:rPr>
        <w:t>abell</w:t>
      </w:r>
      <w:proofErr w:type="spellEnd"/>
      <w:r w:rsidRPr="001A3686">
        <w:rPr>
          <w:rFonts w:asciiTheme="majorHAnsi" w:hAnsiTheme="majorHAnsi" w:cstheme="majorHAnsi"/>
          <w:b/>
        </w:rPr>
        <w:t xml:space="preserve"> 1</w:t>
      </w:r>
      <w:r w:rsidRPr="001178CE">
        <w:rPr>
          <w:rFonts w:asciiTheme="majorHAnsi" w:hAnsiTheme="majorHAnsi" w:cstheme="majorHAnsi"/>
          <w:bCs/>
        </w:rPr>
        <w:t>:</w:t>
      </w:r>
      <w:r w:rsidRPr="00F34D75">
        <w:rPr>
          <w:rFonts w:asciiTheme="majorHAnsi" w:hAnsiTheme="majorHAnsi" w:cstheme="majorHAnsi"/>
          <w:bCs/>
        </w:rPr>
        <w:t xml:space="preserve"> </w:t>
      </w:r>
      <w:r>
        <w:rPr>
          <w:rFonts w:asciiTheme="majorHAnsi" w:hAnsiTheme="majorHAnsi" w:cstheme="majorHAnsi"/>
          <w:bCs/>
        </w:rPr>
        <w:t>Akkumulert r</w:t>
      </w:r>
      <w:r w:rsidRPr="00F34D75">
        <w:rPr>
          <w:rFonts w:asciiTheme="majorHAnsi" w:hAnsiTheme="majorHAnsi" w:cstheme="majorHAnsi"/>
          <w:bCs/>
        </w:rPr>
        <w:t xml:space="preserve">esultat </w:t>
      </w:r>
      <w:r>
        <w:rPr>
          <w:rFonts w:asciiTheme="majorHAnsi" w:hAnsiTheme="majorHAnsi" w:cstheme="majorHAnsi"/>
          <w:bCs/>
          <w:lang w:val="nb-NO"/>
        </w:rPr>
        <w:t>per T1</w:t>
      </w:r>
      <w:r>
        <w:rPr>
          <w:rFonts w:asciiTheme="majorHAnsi" w:hAnsiTheme="majorHAnsi" w:cstheme="majorHAnsi"/>
          <w:bCs/>
        </w:rPr>
        <w:t xml:space="preserve"> -</w:t>
      </w:r>
      <w:r w:rsidRPr="00F34D75">
        <w:rPr>
          <w:rFonts w:asciiTheme="majorHAnsi" w:hAnsiTheme="majorHAnsi" w:cstheme="majorHAnsi"/>
          <w:bCs/>
        </w:rPr>
        <w:t xml:space="preserve"> bevilgningsfinansiert virksomhet</w:t>
      </w:r>
      <w:r>
        <w:rPr>
          <w:rFonts w:asciiTheme="majorHAnsi" w:hAnsiTheme="majorHAnsi" w:cstheme="majorHAnsi"/>
          <w:bCs/>
        </w:rPr>
        <w:t xml:space="preserve"> (tall i 1000 kr)</w:t>
      </w:r>
    </w:p>
    <w:p w14:paraId="0F801C33" w14:textId="170D4106" w:rsidR="001178CE" w:rsidRDefault="00254E15" w:rsidP="00CF2294">
      <w:pPr>
        <w:pStyle w:val="Georgia11spacing10after"/>
        <w:spacing w:after="0"/>
        <w:rPr>
          <w:rFonts w:asciiTheme="majorHAnsi" w:hAnsiTheme="majorHAnsi" w:cstheme="majorHAnsi"/>
          <w:bCs/>
          <w:lang w:val="nb-NO"/>
        </w:rPr>
      </w:pPr>
      <w:r w:rsidRPr="00254E15">
        <w:rPr>
          <w:rFonts w:asciiTheme="majorHAnsi" w:hAnsiTheme="majorHAnsi" w:cstheme="majorHAnsi"/>
          <w:bCs/>
          <w:lang w:val="nb-NO"/>
        </w:rPr>
        <w:drawing>
          <wp:inline distT="0" distB="0" distL="0" distR="0" wp14:anchorId="728436BA" wp14:editId="2E29C71D">
            <wp:extent cx="5731510" cy="1974850"/>
            <wp:effectExtent l="0" t="0" r="2540" b="635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974850"/>
                    </a:xfrm>
                    <a:prstGeom prst="rect">
                      <a:avLst/>
                    </a:prstGeom>
                  </pic:spPr>
                </pic:pic>
              </a:graphicData>
            </a:graphic>
          </wp:inline>
        </w:drawing>
      </w:r>
    </w:p>
    <w:p w14:paraId="2CA8B37E" w14:textId="4ABE884E" w:rsidR="00027898" w:rsidRDefault="00027898" w:rsidP="00200943">
      <w:r>
        <w:t>Regnskapstallene pr T1 følger i det vesentlige årsbudsjettet og oppdatert prognose</w:t>
      </w:r>
      <w:r w:rsidR="00046F4C">
        <w:t xml:space="preserve">. Bevilgningsinntekten for januar var forsinket og ga dermed et vesentlig avvik i starten av året. Regnskapsført nettobidrag er hittil i år 3,1 mill. svakere enn forventet i budsjett og prognose. Feil i budsjetteringen av et enkeltprosjekt er hovedforklaringen på dette. Korrigert for det så vil </w:t>
      </w:r>
      <w:r w:rsidR="00416BEC">
        <w:t xml:space="preserve">nettobidraget ved utgangen av T1 ligge noe høyere enn budsjettert. </w:t>
      </w:r>
      <w:r w:rsidR="00046F4C">
        <w:t xml:space="preserve"> </w:t>
      </w:r>
    </w:p>
    <w:p w14:paraId="180E79D0" w14:textId="15605BA6" w:rsidR="00200943" w:rsidRDefault="00200943" w:rsidP="00200943">
      <w:r>
        <w:t xml:space="preserve">    </w:t>
      </w:r>
    </w:p>
    <w:p w14:paraId="4536B7DD" w14:textId="5F385FDE" w:rsidR="001178CE" w:rsidRDefault="001178CE" w:rsidP="00CF2294">
      <w:pPr>
        <w:pStyle w:val="Georgia11spacing10after"/>
        <w:spacing w:after="0"/>
        <w:rPr>
          <w:rFonts w:asciiTheme="majorHAnsi" w:hAnsiTheme="majorHAnsi" w:cstheme="majorHAnsi"/>
          <w:bCs/>
          <w:u w:val="single"/>
          <w:lang w:val="nb-NO"/>
        </w:rPr>
      </w:pPr>
    </w:p>
    <w:p w14:paraId="5FD72524" w14:textId="37D80EC6" w:rsidR="0022748F" w:rsidRDefault="0022748F" w:rsidP="00CF2294">
      <w:pPr>
        <w:pStyle w:val="Georgia11spacing10after"/>
        <w:spacing w:after="0"/>
        <w:rPr>
          <w:rFonts w:asciiTheme="majorHAnsi" w:hAnsiTheme="majorHAnsi" w:cstheme="majorHAnsi"/>
          <w:bCs/>
          <w:lang w:val="nb-NO"/>
        </w:rPr>
      </w:pPr>
      <w:r w:rsidRPr="001A3686">
        <w:rPr>
          <w:rFonts w:asciiTheme="majorHAnsi" w:hAnsiTheme="majorHAnsi" w:cstheme="majorHAnsi"/>
          <w:b/>
          <w:lang w:val="nb-NO"/>
        </w:rPr>
        <w:t>Tabell 2</w:t>
      </w:r>
      <w:r w:rsidRPr="0022748F">
        <w:rPr>
          <w:rFonts w:asciiTheme="majorHAnsi" w:hAnsiTheme="majorHAnsi" w:cstheme="majorHAnsi"/>
          <w:bCs/>
          <w:lang w:val="nb-NO"/>
        </w:rPr>
        <w:t>: Årsverksutvikling bevilgningsfinansiert virksomhet</w:t>
      </w:r>
      <w:r w:rsidR="00254E15">
        <w:rPr>
          <w:rStyle w:val="Fotnotereferanse"/>
          <w:rFonts w:asciiTheme="majorHAnsi" w:hAnsiTheme="majorHAnsi" w:cstheme="majorHAnsi"/>
          <w:bCs/>
          <w:lang w:val="nb-NO"/>
        </w:rPr>
        <w:footnoteReference w:id="1"/>
      </w:r>
      <w:r w:rsidRPr="0022748F">
        <w:rPr>
          <w:rFonts w:asciiTheme="majorHAnsi" w:hAnsiTheme="majorHAnsi" w:cstheme="majorHAnsi"/>
          <w:bCs/>
          <w:lang w:val="nb-NO"/>
        </w:rPr>
        <w:t xml:space="preserve"> </w:t>
      </w:r>
    </w:p>
    <w:p w14:paraId="03188762" w14:textId="7E8B987A" w:rsidR="001178CE" w:rsidRPr="001178CE" w:rsidRDefault="00F10E73" w:rsidP="00CF2294">
      <w:pPr>
        <w:pStyle w:val="Georgia11spacing10after"/>
        <w:spacing w:after="0"/>
        <w:rPr>
          <w:rFonts w:asciiTheme="majorHAnsi" w:hAnsiTheme="majorHAnsi" w:cstheme="majorHAnsi"/>
          <w:bCs/>
          <w:lang w:val="nb-NO"/>
        </w:rPr>
      </w:pPr>
      <w:r w:rsidRPr="00F10E73">
        <w:rPr>
          <w:rFonts w:asciiTheme="majorHAnsi" w:hAnsiTheme="majorHAnsi" w:cstheme="majorHAnsi"/>
          <w:bCs/>
          <w:lang w:val="nb-NO"/>
        </w:rPr>
        <w:drawing>
          <wp:inline distT="0" distB="0" distL="0" distR="0" wp14:anchorId="4C65743C" wp14:editId="7DF03D86">
            <wp:extent cx="5731510" cy="1686560"/>
            <wp:effectExtent l="0" t="0" r="254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686560"/>
                    </a:xfrm>
                    <a:prstGeom prst="rect">
                      <a:avLst/>
                    </a:prstGeom>
                  </pic:spPr>
                </pic:pic>
              </a:graphicData>
            </a:graphic>
          </wp:inline>
        </w:drawing>
      </w:r>
    </w:p>
    <w:p w14:paraId="46B2417D" w14:textId="627E8E18" w:rsidR="001178CE" w:rsidRDefault="001178CE" w:rsidP="00CF2294">
      <w:pPr>
        <w:pStyle w:val="Georgia11spacing10after"/>
        <w:spacing w:after="0"/>
        <w:rPr>
          <w:rFonts w:asciiTheme="majorHAnsi" w:hAnsiTheme="majorHAnsi" w:cstheme="majorHAnsi"/>
          <w:bCs/>
          <w:u w:val="single"/>
          <w:lang w:val="nb-NO"/>
        </w:rPr>
      </w:pPr>
    </w:p>
    <w:p w14:paraId="47CFCDDA" w14:textId="16B64C65" w:rsidR="001178CE" w:rsidRPr="00351F02" w:rsidRDefault="00351F02" w:rsidP="00CF2294">
      <w:pPr>
        <w:pStyle w:val="Georgia11spacing10after"/>
        <w:spacing w:after="0"/>
        <w:rPr>
          <w:rFonts w:asciiTheme="minorHAnsi" w:hAnsiTheme="minorHAnsi" w:cstheme="minorHAnsi"/>
          <w:bCs/>
          <w:lang w:val="nb-NO"/>
        </w:rPr>
      </w:pPr>
      <w:r>
        <w:rPr>
          <w:rFonts w:asciiTheme="minorHAnsi" w:hAnsiTheme="minorHAnsi" w:cstheme="minorHAnsi"/>
          <w:bCs/>
          <w:lang w:val="nb-NO"/>
        </w:rPr>
        <w:t xml:space="preserve">Professor/førsteamanuensis har vokst fra 55 i januar 22 fram til 66 årsverk pr april 24. Det skyldes i hovedsak gjennomføring av en bemanningsplan som sikrer at vi har tilstrekkelig med kapasitet til å ivareta undervisningsoppgavene som dagens utdanningstilbud krever inklusiv erstatning for frikjøp til BOA-virksomheten. Veksten i årsverk er en vesentlig del av forklaringen på utfordringene i bevilgningsøkonomien, men samtidig har det vært nødvendig med en slik styrkning av bemanningen hvis vi skal kunne ivareta normalfordeling mellom undervisnings- og forskningstid for våre ansatte. Veksten i </w:t>
      </w:r>
      <w:proofErr w:type="gramStart"/>
      <w:r>
        <w:rPr>
          <w:rFonts w:asciiTheme="minorHAnsi" w:hAnsiTheme="minorHAnsi" w:cstheme="minorHAnsi"/>
          <w:bCs/>
          <w:lang w:val="nb-NO"/>
        </w:rPr>
        <w:t>administrativ årsverk</w:t>
      </w:r>
      <w:proofErr w:type="gramEnd"/>
      <w:r>
        <w:rPr>
          <w:rFonts w:asciiTheme="minorHAnsi" w:hAnsiTheme="minorHAnsi" w:cstheme="minorHAnsi"/>
          <w:bCs/>
          <w:lang w:val="nb-NO"/>
        </w:rPr>
        <w:t xml:space="preserve"> fra mars til april 24 skyldes flyttingen av </w:t>
      </w:r>
      <w:proofErr w:type="spellStart"/>
      <w:r>
        <w:rPr>
          <w:rFonts w:asciiTheme="minorHAnsi" w:hAnsiTheme="minorHAnsi" w:cstheme="minorHAnsi"/>
          <w:bCs/>
          <w:lang w:val="nb-NO"/>
        </w:rPr>
        <w:t>Sustainit</w:t>
      </w:r>
      <w:proofErr w:type="spellEnd"/>
      <w:r>
        <w:rPr>
          <w:rFonts w:asciiTheme="minorHAnsi" w:hAnsiTheme="minorHAnsi" w:cstheme="minorHAnsi"/>
          <w:bCs/>
          <w:lang w:val="nb-NO"/>
        </w:rPr>
        <w:t xml:space="preserve"> (7 nye årsverk). </w:t>
      </w:r>
    </w:p>
    <w:p w14:paraId="0218565C" w14:textId="77777777" w:rsidR="001178CE" w:rsidRDefault="001178CE" w:rsidP="00CF2294">
      <w:pPr>
        <w:pStyle w:val="Georgia11spacing10after"/>
        <w:spacing w:after="0"/>
        <w:rPr>
          <w:rFonts w:asciiTheme="majorHAnsi" w:hAnsiTheme="majorHAnsi" w:cstheme="majorHAnsi"/>
          <w:bCs/>
          <w:u w:val="single"/>
          <w:lang w:val="nb-NO"/>
        </w:rPr>
      </w:pPr>
    </w:p>
    <w:p w14:paraId="4F766C3D" w14:textId="6E96BC34" w:rsidR="001178CE" w:rsidRPr="001178CE" w:rsidRDefault="001178CE" w:rsidP="00CF2294">
      <w:pPr>
        <w:pStyle w:val="Georgia11spacing10after"/>
        <w:spacing w:after="0"/>
        <w:rPr>
          <w:rFonts w:asciiTheme="majorHAnsi" w:hAnsiTheme="majorHAnsi" w:cstheme="majorHAnsi"/>
          <w:bCs/>
          <w:u w:val="single"/>
          <w:lang w:val="nb-NO"/>
        </w:rPr>
      </w:pPr>
      <w:r w:rsidRPr="001178CE">
        <w:rPr>
          <w:rFonts w:asciiTheme="majorHAnsi" w:hAnsiTheme="majorHAnsi" w:cstheme="majorHAnsi"/>
          <w:bCs/>
          <w:u w:val="single"/>
          <w:lang w:val="nb-NO"/>
        </w:rPr>
        <w:t>Øremerkede midler</w:t>
      </w:r>
      <w:r w:rsidR="00193EAA">
        <w:rPr>
          <w:rFonts w:asciiTheme="majorHAnsi" w:hAnsiTheme="majorHAnsi" w:cstheme="majorHAnsi"/>
          <w:bCs/>
          <w:u w:val="single"/>
          <w:lang w:val="nb-NO"/>
        </w:rPr>
        <w:t xml:space="preserve"> og avsetninger</w:t>
      </w:r>
    </w:p>
    <w:p w14:paraId="1DB6A9AE" w14:textId="77777777" w:rsidR="001178CE" w:rsidRDefault="001178CE" w:rsidP="00CF2294">
      <w:pPr>
        <w:pStyle w:val="Georgia11spacing10after"/>
        <w:spacing w:after="0"/>
        <w:rPr>
          <w:rFonts w:asciiTheme="majorHAnsi" w:hAnsiTheme="majorHAnsi" w:cstheme="majorHAnsi"/>
          <w:bCs/>
          <w:lang w:val="nb-NO"/>
        </w:rPr>
      </w:pPr>
    </w:p>
    <w:p w14:paraId="13F5F3A0" w14:textId="4A452BBB" w:rsidR="001178CE" w:rsidRDefault="001178CE" w:rsidP="00CF2294">
      <w:pPr>
        <w:pStyle w:val="Georgia11spacing10after"/>
        <w:spacing w:after="0"/>
        <w:rPr>
          <w:rFonts w:asciiTheme="majorHAnsi" w:hAnsiTheme="majorHAnsi" w:cstheme="majorHAnsi"/>
          <w:bCs/>
          <w:lang w:val="nb-NO"/>
        </w:rPr>
      </w:pPr>
      <w:r w:rsidRPr="001A3686">
        <w:rPr>
          <w:rFonts w:asciiTheme="majorHAnsi" w:hAnsiTheme="majorHAnsi" w:cstheme="majorHAnsi"/>
          <w:b/>
          <w:lang w:val="nb-NO"/>
        </w:rPr>
        <w:t>Tabell 3:</w:t>
      </w:r>
      <w:r w:rsidRPr="001178CE">
        <w:rPr>
          <w:rFonts w:asciiTheme="majorHAnsi" w:hAnsiTheme="majorHAnsi" w:cstheme="majorHAnsi"/>
          <w:bCs/>
          <w:lang w:val="nb-NO"/>
        </w:rPr>
        <w:t xml:space="preserve"> Øremerkede midler</w:t>
      </w:r>
      <w:r w:rsidR="00193EAA">
        <w:rPr>
          <w:rFonts w:asciiTheme="majorHAnsi" w:hAnsiTheme="majorHAnsi" w:cstheme="majorHAnsi"/>
          <w:bCs/>
          <w:lang w:val="nb-NO"/>
        </w:rPr>
        <w:t xml:space="preserve"> og avsetninger</w:t>
      </w:r>
      <w:r>
        <w:rPr>
          <w:rFonts w:asciiTheme="majorHAnsi" w:hAnsiTheme="majorHAnsi" w:cstheme="majorHAnsi"/>
          <w:bCs/>
          <w:lang w:val="nb-NO"/>
        </w:rPr>
        <w:t xml:space="preserve"> </w:t>
      </w:r>
      <w:r w:rsidR="00C71178">
        <w:rPr>
          <w:rFonts w:asciiTheme="majorHAnsi" w:hAnsiTheme="majorHAnsi" w:cstheme="majorHAnsi"/>
          <w:bCs/>
          <w:lang w:val="nb-NO"/>
        </w:rPr>
        <w:t>(tall i 1000 kr)</w:t>
      </w:r>
    </w:p>
    <w:p w14:paraId="7542EACC" w14:textId="77777777" w:rsidR="00674296" w:rsidRPr="00200943" w:rsidRDefault="00674296" w:rsidP="00674296">
      <w:pPr>
        <w:pStyle w:val="Georgia11spacing10after"/>
        <w:spacing w:after="0"/>
        <w:rPr>
          <w:rFonts w:asciiTheme="majorHAnsi" w:hAnsiTheme="majorHAnsi" w:cstheme="majorHAnsi"/>
          <w:bCs/>
          <w:lang w:val="nb-NO"/>
        </w:rPr>
      </w:pPr>
      <w:r w:rsidRPr="00200943">
        <w:rPr>
          <w:rFonts w:asciiTheme="majorHAnsi" w:hAnsiTheme="majorHAnsi" w:cstheme="majorHAnsi"/>
          <w:bCs/>
        </w:rPr>
        <w:t>(Tabellen</w:t>
      </w:r>
      <w:r w:rsidRPr="00200943">
        <w:rPr>
          <w:rFonts w:asciiTheme="majorHAnsi" w:hAnsiTheme="majorHAnsi" w:cstheme="majorHAnsi"/>
          <w:bCs/>
          <w:lang w:val="nb-NO"/>
        </w:rPr>
        <w:t xml:space="preserve"> </w:t>
      </w:r>
      <w:r w:rsidRPr="00200943">
        <w:rPr>
          <w:rFonts w:asciiTheme="majorHAnsi" w:hAnsiTheme="majorHAnsi" w:cstheme="majorHAnsi"/>
          <w:bCs/>
        </w:rPr>
        <w:t>hentes ut fra Tableau iht. nærmere veiledning i e-post som sendes til økonomiledere</w:t>
      </w:r>
      <w:r w:rsidRPr="00200943">
        <w:rPr>
          <w:rFonts w:asciiTheme="majorHAnsi" w:hAnsiTheme="majorHAnsi" w:cstheme="majorHAnsi"/>
          <w:bCs/>
          <w:lang w:val="nb-NO"/>
        </w:rPr>
        <w:t>)</w:t>
      </w:r>
    </w:p>
    <w:p w14:paraId="374F8767" w14:textId="77777777" w:rsidR="0022748F" w:rsidRDefault="0022748F" w:rsidP="00CF2294">
      <w:pPr>
        <w:pStyle w:val="Georgia11spacing10after"/>
        <w:spacing w:after="0"/>
        <w:rPr>
          <w:rFonts w:asciiTheme="majorHAnsi" w:hAnsiTheme="majorHAnsi" w:cstheme="majorHAnsi"/>
          <w:bCs/>
          <w:lang w:val="nb-NO"/>
        </w:rPr>
      </w:pPr>
    </w:p>
    <w:p w14:paraId="7D8824D9" w14:textId="69135F47" w:rsidR="00C71178" w:rsidRPr="001178CE" w:rsidRDefault="00674296" w:rsidP="00CF2294">
      <w:pPr>
        <w:pStyle w:val="Georgia11spacing10after"/>
        <w:spacing w:after="0"/>
        <w:rPr>
          <w:rFonts w:asciiTheme="majorHAnsi" w:hAnsiTheme="majorHAnsi" w:cstheme="majorHAnsi"/>
          <w:bCs/>
          <w:lang w:val="nb-NO"/>
        </w:rPr>
      </w:pPr>
      <w:r>
        <w:rPr>
          <w:noProof/>
        </w:rPr>
        <w:drawing>
          <wp:inline distT="0" distB="0" distL="0" distR="0" wp14:anchorId="273B037B" wp14:editId="2C3FA262">
            <wp:extent cx="5731510" cy="1028065"/>
            <wp:effectExtent l="0" t="0" r="2540" b="63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028065"/>
                    </a:xfrm>
                    <a:prstGeom prst="rect">
                      <a:avLst/>
                    </a:prstGeom>
                  </pic:spPr>
                </pic:pic>
              </a:graphicData>
            </a:graphic>
          </wp:inline>
        </w:drawing>
      </w:r>
    </w:p>
    <w:p w14:paraId="0FB17CA4" w14:textId="77777777" w:rsidR="0022748F" w:rsidRDefault="0022748F" w:rsidP="00CF2294">
      <w:pPr>
        <w:pStyle w:val="Georgia11spacing10after"/>
        <w:spacing w:after="0"/>
        <w:rPr>
          <w:b/>
          <w:bCs/>
          <w:color w:val="365F91" w:themeColor="accent1" w:themeShade="BF"/>
          <w:szCs w:val="24"/>
          <w:lang w:val="nb-NO"/>
        </w:rPr>
      </w:pPr>
    </w:p>
    <w:p w14:paraId="4F977E18" w14:textId="6592880C" w:rsidR="001178CE" w:rsidRDefault="001178CE" w:rsidP="00CF2294">
      <w:pPr>
        <w:pStyle w:val="Georgia11spacing10after"/>
        <w:spacing w:after="0"/>
        <w:rPr>
          <w:b/>
          <w:bCs/>
          <w:color w:val="365F91" w:themeColor="accent1" w:themeShade="BF"/>
          <w:szCs w:val="24"/>
          <w:lang w:val="nb-NO"/>
        </w:rPr>
      </w:pPr>
    </w:p>
    <w:p w14:paraId="417A20C8" w14:textId="05486C21" w:rsidR="00C71178" w:rsidRDefault="00C71178" w:rsidP="00CF2294">
      <w:pPr>
        <w:pStyle w:val="Georgia11spacing10after"/>
        <w:spacing w:after="0"/>
        <w:rPr>
          <w:b/>
          <w:bCs/>
          <w:color w:val="365F91" w:themeColor="accent1" w:themeShade="BF"/>
          <w:szCs w:val="24"/>
          <w:lang w:val="nb-NO"/>
        </w:rPr>
      </w:pPr>
    </w:p>
    <w:p w14:paraId="4668EECD" w14:textId="77777777" w:rsidR="00C71178" w:rsidRDefault="00C71178" w:rsidP="00CF2294">
      <w:pPr>
        <w:pStyle w:val="Georgia11spacing10after"/>
        <w:spacing w:after="0"/>
        <w:rPr>
          <w:b/>
          <w:bCs/>
          <w:color w:val="365F91" w:themeColor="accent1" w:themeShade="BF"/>
          <w:szCs w:val="24"/>
          <w:lang w:val="nb-NO"/>
        </w:rPr>
      </w:pPr>
    </w:p>
    <w:p w14:paraId="3913B6B7" w14:textId="5A57B33B" w:rsidR="001178CE" w:rsidRPr="00E63A77" w:rsidRDefault="001178CE" w:rsidP="00CF2294">
      <w:pPr>
        <w:pStyle w:val="Georgia11spacing10after"/>
        <w:spacing w:after="0"/>
        <w:rPr>
          <w:color w:val="365F91" w:themeColor="accent1" w:themeShade="BF"/>
          <w:sz w:val="20"/>
          <w:lang w:val="nb-NO"/>
        </w:rPr>
      </w:pPr>
      <w:r>
        <w:rPr>
          <w:b/>
          <w:bCs/>
          <w:color w:val="365F91" w:themeColor="accent1" w:themeShade="BF"/>
          <w:szCs w:val="24"/>
          <w:lang w:val="nb-NO"/>
        </w:rPr>
        <w:t>Eksternt finansiert virksomhet (BOA)</w:t>
      </w:r>
    </w:p>
    <w:p w14:paraId="5AC49BBA" w14:textId="643E086E" w:rsidR="00FC74A5" w:rsidRPr="00E63A77" w:rsidRDefault="00FC74A5" w:rsidP="00CF2294">
      <w:pPr>
        <w:pStyle w:val="Georgia11spacing10after"/>
        <w:spacing w:after="0"/>
        <w:rPr>
          <w:color w:val="95B3D7" w:themeColor="accent1" w:themeTint="99"/>
          <w:sz w:val="20"/>
        </w:rPr>
      </w:pPr>
    </w:p>
    <w:p w14:paraId="3E0E0CF1" w14:textId="5A6A8FA9" w:rsidR="00A8526E" w:rsidRDefault="00A8526E" w:rsidP="00A8526E">
      <w:pPr>
        <w:rPr>
          <w:rFonts w:ascii="Georgia" w:hAnsi="Georgia"/>
          <w:b/>
          <w:sz w:val="20"/>
          <w:szCs w:val="20"/>
        </w:rPr>
      </w:pPr>
    </w:p>
    <w:p w14:paraId="0D1DACA5" w14:textId="60C2C42F" w:rsidR="00DF2D29" w:rsidRPr="0022748F" w:rsidRDefault="0022748F" w:rsidP="0022748F">
      <w:pPr>
        <w:pStyle w:val="Georgia11spacing10after"/>
        <w:spacing w:after="0"/>
        <w:rPr>
          <w:rFonts w:asciiTheme="majorHAnsi" w:hAnsiTheme="majorHAnsi" w:cstheme="majorHAnsi"/>
          <w:bCs/>
          <w:lang w:val="nb-NO"/>
        </w:rPr>
      </w:pPr>
      <w:r w:rsidRPr="001A3686">
        <w:rPr>
          <w:rFonts w:asciiTheme="majorHAnsi" w:hAnsiTheme="majorHAnsi" w:cstheme="majorHAnsi"/>
          <w:b/>
          <w:lang w:val="nb-NO"/>
        </w:rPr>
        <w:t xml:space="preserve">Tabell </w:t>
      </w:r>
      <w:r w:rsidR="00B16B2C">
        <w:rPr>
          <w:rFonts w:asciiTheme="majorHAnsi" w:hAnsiTheme="majorHAnsi" w:cstheme="majorHAnsi"/>
          <w:b/>
          <w:lang w:val="nb-NO"/>
        </w:rPr>
        <w:t>4</w:t>
      </w:r>
      <w:r w:rsidRPr="0022748F">
        <w:rPr>
          <w:rFonts w:asciiTheme="majorHAnsi" w:hAnsiTheme="majorHAnsi" w:cstheme="majorHAnsi"/>
          <w:bCs/>
          <w:lang w:val="nb-NO"/>
        </w:rPr>
        <w:t>: Akkumulert resultat per T1 - ekstern finansiert virksomhet (tall i 1000 kr)</w:t>
      </w:r>
    </w:p>
    <w:p w14:paraId="0FB53AEE" w14:textId="4527972D" w:rsidR="00200943" w:rsidRDefault="00110DA5" w:rsidP="0022748F">
      <w:pPr>
        <w:pStyle w:val="Georgia11spacing10after"/>
        <w:spacing w:after="0"/>
        <w:rPr>
          <w:rFonts w:asciiTheme="majorHAnsi" w:hAnsiTheme="majorHAnsi" w:cstheme="majorHAnsi"/>
          <w:bCs/>
          <w:lang w:val="nb-NO"/>
        </w:rPr>
      </w:pPr>
      <w:r w:rsidRPr="00110DA5">
        <w:rPr>
          <w:rFonts w:asciiTheme="majorHAnsi" w:hAnsiTheme="majorHAnsi" w:cstheme="majorHAnsi"/>
          <w:bCs/>
          <w:lang w:val="nb-NO"/>
        </w:rPr>
        <w:drawing>
          <wp:inline distT="0" distB="0" distL="0" distR="0" wp14:anchorId="1ADF7716" wp14:editId="5FC4B6DE">
            <wp:extent cx="3444494" cy="2371725"/>
            <wp:effectExtent l="0" t="0" r="381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2531" cy="2377259"/>
                    </a:xfrm>
                    <a:prstGeom prst="rect">
                      <a:avLst/>
                    </a:prstGeom>
                  </pic:spPr>
                </pic:pic>
              </a:graphicData>
            </a:graphic>
          </wp:inline>
        </w:drawing>
      </w:r>
    </w:p>
    <w:p w14:paraId="0C1A9758" w14:textId="7F09BA08" w:rsidR="00DF2D29" w:rsidRDefault="00110DA5" w:rsidP="00A8526E">
      <w:pPr>
        <w:rPr>
          <w:rFonts w:cstheme="minorHAnsi"/>
          <w:bCs/>
          <w:sz w:val="20"/>
          <w:szCs w:val="20"/>
        </w:rPr>
      </w:pPr>
      <w:r>
        <w:rPr>
          <w:rFonts w:cstheme="minorHAnsi"/>
          <w:bCs/>
          <w:sz w:val="20"/>
          <w:szCs w:val="20"/>
        </w:rPr>
        <w:t xml:space="preserve">Utviklingen i BOA-virksomheten er som forventet ved T1, men som nevnt over så har vi oppdaget at ett prosjekt ligger feilbudsjettert og det medfører et betydelig avvik i nettobidraget. Korrigert for dette er det ingen vesentlige avvik hittil i år. </w:t>
      </w:r>
    </w:p>
    <w:p w14:paraId="3F8C803A" w14:textId="77777777" w:rsidR="00110DA5" w:rsidRDefault="00110DA5" w:rsidP="00A8526E">
      <w:pPr>
        <w:rPr>
          <w:rFonts w:cstheme="minorHAnsi"/>
          <w:bCs/>
          <w:sz w:val="20"/>
          <w:szCs w:val="20"/>
        </w:rPr>
      </w:pPr>
    </w:p>
    <w:p w14:paraId="44357F7B" w14:textId="208196C0" w:rsidR="00110DA5" w:rsidRPr="00110DA5" w:rsidRDefault="00110DA5" w:rsidP="00A8526E">
      <w:pPr>
        <w:rPr>
          <w:rFonts w:cstheme="minorHAnsi"/>
          <w:bCs/>
          <w:sz w:val="20"/>
          <w:szCs w:val="20"/>
        </w:rPr>
      </w:pPr>
      <w:r>
        <w:rPr>
          <w:rFonts w:cstheme="minorHAnsi"/>
          <w:bCs/>
          <w:sz w:val="20"/>
          <w:szCs w:val="20"/>
        </w:rPr>
        <w:t xml:space="preserve">Vi opplever fortsatt at det er lav søknadsaktivitet og tilfang av nye prosjekter fra NFR. Det gir ingen effekter inneværende år, men det gir grunn til bekymring for den langsiktige utviklingen av BOA-virksomheten. Det er høy søknadsaktivitet og normalt tilfang av nye prosjekter fra øvrige </w:t>
      </w:r>
      <w:proofErr w:type="spellStart"/>
      <w:r>
        <w:rPr>
          <w:rFonts w:cstheme="minorHAnsi"/>
          <w:bCs/>
          <w:sz w:val="20"/>
          <w:szCs w:val="20"/>
        </w:rPr>
        <w:t>finansiører</w:t>
      </w:r>
      <w:proofErr w:type="spellEnd"/>
      <w:r>
        <w:rPr>
          <w:rFonts w:cstheme="minorHAnsi"/>
          <w:bCs/>
          <w:sz w:val="20"/>
          <w:szCs w:val="20"/>
        </w:rPr>
        <w:t xml:space="preserve">, men NFR har tradisjonelt sett vært en av våre desidert viktigste </w:t>
      </w:r>
      <w:proofErr w:type="spellStart"/>
      <w:r>
        <w:rPr>
          <w:rFonts w:cstheme="minorHAnsi"/>
          <w:bCs/>
          <w:sz w:val="20"/>
          <w:szCs w:val="20"/>
        </w:rPr>
        <w:t>finansiører</w:t>
      </w:r>
      <w:proofErr w:type="spellEnd"/>
      <w:r>
        <w:rPr>
          <w:rFonts w:cstheme="minorHAnsi"/>
          <w:bCs/>
          <w:sz w:val="20"/>
          <w:szCs w:val="20"/>
        </w:rPr>
        <w:t xml:space="preserve">, og et varig </w:t>
      </w:r>
    </w:p>
    <w:p w14:paraId="1528BD62" w14:textId="4998F300" w:rsidR="00DF2D29" w:rsidRDefault="00DF2D29" w:rsidP="00A8526E">
      <w:pPr>
        <w:rPr>
          <w:rFonts w:ascii="Georgia" w:hAnsi="Georgia"/>
          <w:b/>
          <w:sz w:val="20"/>
          <w:szCs w:val="20"/>
        </w:rPr>
      </w:pPr>
    </w:p>
    <w:p w14:paraId="0BAF3320" w14:textId="67150154" w:rsidR="0022748F" w:rsidRPr="0022748F" w:rsidRDefault="0022748F" w:rsidP="0022748F">
      <w:pPr>
        <w:pStyle w:val="Georgia11spacing10after"/>
        <w:spacing w:after="0"/>
        <w:rPr>
          <w:rFonts w:asciiTheme="majorHAnsi" w:hAnsiTheme="majorHAnsi" w:cstheme="majorHAnsi"/>
          <w:bCs/>
          <w:lang w:val="nb-NO"/>
        </w:rPr>
      </w:pPr>
      <w:r w:rsidRPr="001A3686">
        <w:rPr>
          <w:rFonts w:asciiTheme="majorHAnsi" w:hAnsiTheme="majorHAnsi" w:cstheme="majorHAnsi"/>
          <w:b/>
          <w:lang w:val="nb-NO"/>
        </w:rPr>
        <w:t xml:space="preserve">Tabell </w:t>
      </w:r>
      <w:r w:rsidR="00B16B2C">
        <w:rPr>
          <w:rFonts w:asciiTheme="majorHAnsi" w:hAnsiTheme="majorHAnsi" w:cstheme="majorHAnsi"/>
          <w:b/>
          <w:lang w:val="nb-NO"/>
        </w:rPr>
        <w:t>5</w:t>
      </w:r>
      <w:r w:rsidRPr="0022748F">
        <w:rPr>
          <w:rFonts w:asciiTheme="majorHAnsi" w:hAnsiTheme="majorHAnsi" w:cstheme="majorHAnsi"/>
          <w:bCs/>
          <w:lang w:val="nb-NO"/>
        </w:rPr>
        <w:t>: Årsverksutvikling ekstern finansiert virksomhet</w:t>
      </w:r>
    </w:p>
    <w:p w14:paraId="3B3C8A47" w14:textId="11A895E9" w:rsidR="00DF2D29" w:rsidRDefault="00110DA5" w:rsidP="00A8526E">
      <w:pPr>
        <w:rPr>
          <w:rFonts w:ascii="Georgia" w:hAnsi="Georgia"/>
          <w:b/>
          <w:sz w:val="20"/>
          <w:szCs w:val="20"/>
        </w:rPr>
      </w:pPr>
      <w:r w:rsidRPr="00110DA5">
        <w:rPr>
          <w:rFonts w:asciiTheme="majorHAnsi" w:eastAsia="Calibri" w:hAnsiTheme="majorHAnsi" w:cstheme="majorHAnsi"/>
          <w:bCs/>
          <w:sz w:val="22"/>
          <w:szCs w:val="22"/>
          <w:lang w:val="x-none"/>
        </w:rPr>
        <w:drawing>
          <wp:inline distT="0" distB="0" distL="0" distR="0" wp14:anchorId="0B8BCFFC" wp14:editId="760E1A07">
            <wp:extent cx="5731510" cy="1819275"/>
            <wp:effectExtent l="0" t="0" r="2540"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819275"/>
                    </a:xfrm>
                    <a:prstGeom prst="rect">
                      <a:avLst/>
                    </a:prstGeom>
                  </pic:spPr>
                </pic:pic>
              </a:graphicData>
            </a:graphic>
          </wp:inline>
        </w:drawing>
      </w:r>
    </w:p>
    <w:p w14:paraId="35BD8B4E" w14:textId="77777777" w:rsidR="0022748F" w:rsidRDefault="0022748F" w:rsidP="0022748F">
      <w:pPr>
        <w:pStyle w:val="Georgia11spacing10after"/>
        <w:spacing w:after="0"/>
        <w:rPr>
          <w:rFonts w:asciiTheme="majorHAnsi" w:hAnsiTheme="majorHAnsi" w:cstheme="majorHAnsi"/>
          <w:bCs/>
          <w:lang w:val="nb-NO"/>
        </w:rPr>
      </w:pPr>
    </w:p>
    <w:p w14:paraId="6F90EFE9" w14:textId="4CBEBFC9" w:rsidR="00B16B2C" w:rsidRDefault="00110DA5" w:rsidP="0022748F">
      <w:pPr>
        <w:pStyle w:val="Georgia11spacing10after"/>
        <w:spacing w:after="0"/>
        <w:rPr>
          <w:rFonts w:asciiTheme="majorHAnsi" w:hAnsiTheme="majorHAnsi" w:cstheme="majorHAnsi"/>
          <w:bCs/>
          <w:lang w:val="nb-NO"/>
        </w:rPr>
      </w:pPr>
      <w:r>
        <w:rPr>
          <w:rFonts w:asciiTheme="majorHAnsi" w:hAnsiTheme="majorHAnsi" w:cstheme="majorHAnsi"/>
          <w:bCs/>
          <w:lang w:val="nb-NO"/>
        </w:rPr>
        <w:t xml:space="preserve">Vi har over tid hatt en reduksjon i eksternfinansierte årsverk til tross for at vi har opprettholdt høy BOA-finansiert </w:t>
      </w:r>
      <w:r w:rsidR="00244B9F">
        <w:rPr>
          <w:rFonts w:asciiTheme="majorHAnsi" w:hAnsiTheme="majorHAnsi" w:cstheme="majorHAnsi"/>
          <w:bCs/>
          <w:lang w:val="nb-NO"/>
        </w:rPr>
        <w:t>aktivitet</w:t>
      </w:r>
      <w:r>
        <w:rPr>
          <w:rFonts w:asciiTheme="majorHAnsi" w:hAnsiTheme="majorHAnsi" w:cstheme="majorHAnsi"/>
          <w:bCs/>
          <w:lang w:val="nb-NO"/>
        </w:rPr>
        <w:t xml:space="preserve">. Det skyldes primært at frikjøp utgjør en relativt større del av innsatsen i prosjektene. </w:t>
      </w:r>
    </w:p>
    <w:p w14:paraId="1ACB0E56" w14:textId="77777777" w:rsidR="00DF2D29" w:rsidRDefault="00DF2D29" w:rsidP="00A8526E">
      <w:pPr>
        <w:rPr>
          <w:rFonts w:ascii="Georgia" w:hAnsi="Georgia"/>
          <w:b/>
          <w:sz w:val="20"/>
          <w:szCs w:val="20"/>
        </w:rPr>
      </w:pPr>
    </w:p>
    <w:p w14:paraId="569DC23B" w14:textId="7D312AF8" w:rsidR="00AB68CD" w:rsidRDefault="00AB68CD" w:rsidP="00A8526E">
      <w:pPr>
        <w:rPr>
          <w:rFonts w:ascii="Georgia" w:hAnsi="Georgia"/>
          <w:b/>
          <w:sz w:val="20"/>
          <w:szCs w:val="20"/>
        </w:rPr>
      </w:pPr>
    </w:p>
    <w:p w14:paraId="22480F4B" w14:textId="77777777" w:rsidR="00DF2D29" w:rsidRPr="005C308F" w:rsidRDefault="00DF2D29" w:rsidP="00A8526E">
      <w:pPr>
        <w:rPr>
          <w:rFonts w:ascii="Georgia" w:hAnsi="Georgia"/>
          <w:b/>
          <w:sz w:val="20"/>
          <w:szCs w:val="20"/>
        </w:rPr>
      </w:pPr>
    </w:p>
    <w:sectPr w:rsidR="00DF2D29" w:rsidRPr="005C308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E91E" w14:textId="77777777" w:rsidR="007A5617" w:rsidRDefault="007A5617" w:rsidP="007A5617">
      <w:r>
        <w:separator/>
      </w:r>
    </w:p>
  </w:endnote>
  <w:endnote w:type="continuationSeparator" w:id="0">
    <w:p w14:paraId="238D0609" w14:textId="77777777" w:rsidR="007A5617" w:rsidRDefault="007A5617" w:rsidP="007A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estor">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3BFE" w14:textId="77777777" w:rsidR="00F32976" w:rsidRDefault="00F3297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731456"/>
      <w:docPartObj>
        <w:docPartGallery w:val="Page Numbers (Bottom of Page)"/>
        <w:docPartUnique/>
      </w:docPartObj>
    </w:sdtPr>
    <w:sdtEndPr/>
    <w:sdtContent>
      <w:p w14:paraId="6E446C17" w14:textId="0AA50912" w:rsidR="00286C6D" w:rsidRDefault="00286C6D">
        <w:pPr>
          <w:pStyle w:val="Bunntekst"/>
          <w:jc w:val="center"/>
        </w:pPr>
        <w:r>
          <w:fldChar w:fldCharType="begin"/>
        </w:r>
        <w:r>
          <w:instrText>PAGE   \* MERGEFORMAT</w:instrText>
        </w:r>
        <w:r>
          <w:fldChar w:fldCharType="separate"/>
        </w:r>
        <w:r w:rsidR="00255CF8">
          <w:rPr>
            <w:noProof/>
          </w:rPr>
          <w:t>1</w:t>
        </w:r>
        <w:r>
          <w:fldChar w:fldCharType="end"/>
        </w:r>
      </w:p>
    </w:sdtContent>
  </w:sdt>
  <w:p w14:paraId="51F39CCD" w14:textId="77777777" w:rsidR="00286C6D" w:rsidRDefault="00286C6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53546"/>
      <w:docPartObj>
        <w:docPartGallery w:val="Page Numbers (Bottom of Page)"/>
        <w:docPartUnique/>
      </w:docPartObj>
    </w:sdtPr>
    <w:sdtEndPr>
      <w:rPr>
        <w:noProof/>
      </w:rPr>
    </w:sdtEndPr>
    <w:sdtContent>
      <w:p w14:paraId="068EE5CF" w14:textId="77777777" w:rsidR="007A5617" w:rsidRDefault="007A5617">
        <w:pPr>
          <w:pStyle w:val="Bunntekst"/>
          <w:jc w:val="center"/>
        </w:pPr>
        <w:r>
          <w:fldChar w:fldCharType="begin"/>
        </w:r>
        <w:r>
          <w:instrText xml:space="preserve"> PAGE   \* MERGEFORMAT </w:instrText>
        </w:r>
        <w:r>
          <w:fldChar w:fldCharType="separate"/>
        </w:r>
        <w:r w:rsidR="00F90DE0">
          <w:rPr>
            <w:noProof/>
          </w:rPr>
          <w:t>1</w:t>
        </w:r>
        <w:r>
          <w:rPr>
            <w:noProof/>
          </w:rPr>
          <w:fldChar w:fldCharType="end"/>
        </w:r>
      </w:p>
    </w:sdtContent>
  </w:sdt>
  <w:p w14:paraId="3312F01F" w14:textId="77777777" w:rsidR="007A5617" w:rsidRDefault="007A561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5F87" w14:textId="77777777" w:rsidR="007A5617" w:rsidRDefault="007A5617" w:rsidP="007A5617">
      <w:r>
        <w:separator/>
      </w:r>
    </w:p>
  </w:footnote>
  <w:footnote w:type="continuationSeparator" w:id="0">
    <w:p w14:paraId="39BCDCAD" w14:textId="77777777" w:rsidR="007A5617" w:rsidRDefault="007A5617" w:rsidP="007A5617">
      <w:r>
        <w:continuationSeparator/>
      </w:r>
    </w:p>
  </w:footnote>
  <w:footnote w:id="1">
    <w:p w14:paraId="76BB8DD4" w14:textId="7375E8BB" w:rsidR="00254E15" w:rsidRDefault="00254E15">
      <w:pPr>
        <w:pStyle w:val="Fotnotetekst"/>
      </w:pPr>
      <w:r>
        <w:rPr>
          <w:rStyle w:val="Fotnotereferanse"/>
        </w:rPr>
        <w:footnoteRef/>
      </w:r>
      <w:r>
        <w:t xml:space="preserve"> </w:t>
      </w:r>
      <w:r>
        <w:rPr>
          <w:rFonts w:cstheme="minorHAnsi"/>
          <w:bCs/>
        </w:rPr>
        <w:t xml:space="preserve">Årsverksutviklingen inkluderer </w:t>
      </w:r>
      <w:proofErr w:type="spellStart"/>
      <w:r>
        <w:rPr>
          <w:rFonts w:cstheme="minorHAnsi"/>
          <w:bCs/>
        </w:rPr>
        <w:t>Sustainit</w:t>
      </w:r>
      <w:proofErr w:type="spellEnd"/>
      <w:r>
        <w:rPr>
          <w:rFonts w:cstheme="minorHAnsi"/>
          <w:bCs/>
        </w:rPr>
        <w:t xml:space="preserve"> da det ikke er teknisk mulig å skille dette 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71B" w14:textId="77777777" w:rsidR="00F32976" w:rsidRDefault="00F3297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0191" w14:textId="243229F4" w:rsidR="00244923" w:rsidRPr="007E7FF4" w:rsidRDefault="00F32976" w:rsidP="00244923">
    <w:pPr>
      <w:pStyle w:val="Topptekst"/>
      <w:tabs>
        <w:tab w:val="clear" w:pos="8306"/>
        <w:tab w:val="left" w:pos="6534"/>
      </w:tabs>
      <w:ind w:right="120"/>
      <w:jc w:val="right"/>
      <w:rPr>
        <w:rFonts w:asciiTheme="majorHAnsi" w:eastAsia="MS Gothic" w:hAnsiTheme="majorHAnsi"/>
        <w:sz w:val="18"/>
        <w:szCs w:val="36"/>
      </w:rPr>
    </w:pPr>
    <w:sdt>
      <w:sdtPr>
        <w:rPr>
          <w:rFonts w:asciiTheme="majorHAnsi" w:eastAsia="MS Gothic" w:hAnsiTheme="majorHAnsi"/>
          <w:sz w:val="18"/>
          <w:szCs w:val="36"/>
        </w:rPr>
        <w:id w:val="-1393893986"/>
        <w:docPartObj>
          <w:docPartGallery w:val="Watermarks"/>
          <w:docPartUnique/>
        </w:docPartObj>
      </w:sdtPr>
      <w:sdtContent>
        <w:r w:rsidRPr="00F32976">
          <w:rPr>
            <w:rFonts w:asciiTheme="majorHAnsi" w:eastAsia="MS Gothic" w:hAnsiTheme="majorHAnsi"/>
            <w:sz w:val="18"/>
            <w:szCs w:val="36"/>
          </w:rPr>
          <w:pict w14:anchorId="4B7B0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307EED" w:rsidRPr="007E7FF4">
      <w:rPr>
        <w:rFonts w:cs="Arial"/>
        <w:noProof/>
        <w:sz w:val="18"/>
        <w:lang w:eastAsia="nb-NO"/>
      </w:rPr>
      <w:drawing>
        <wp:anchor distT="0" distB="0" distL="114300" distR="114300" simplePos="0" relativeHeight="251659264" behindDoc="1" locked="1" layoutInCell="1" allowOverlap="1" wp14:anchorId="6D54E57D" wp14:editId="6CF4E98A">
          <wp:simplePos x="0" y="0"/>
          <wp:positionH relativeFrom="page">
            <wp:posOffset>934085</wp:posOffset>
          </wp:positionH>
          <wp:positionV relativeFrom="page">
            <wp:posOffset>480060</wp:posOffset>
          </wp:positionV>
          <wp:extent cx="561340" cy="182880"/>
          <wp:effectExtent l="0" t="0" r="0" b="7620"/>
          <wp:wrapNone/>
          <wp:docPr id="4"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18B">
      <w:rPr>
        <w:rFonts w:asciiTheme="majorHAnsi" w:eastAsia="MS Gothic" w:hAnsiTheme="majorHAnsi"/>
        <w:sz w:val="18"/>
        <w:szCs w:val="36"/>
      </w:rPr>
      <w:t>Økonomirapport</w:t>
    </w:r>
  </w:p>
  <w:p w14:paraId="1274D199" w14:textId="77777777" w:rsidR="007A5617" w:rsidRPr="005C07B5" w:rsidRDefault="007A5617" w:rsidP="00244923">
    <w:pPr>
      <w:pStyle w:val="Topptekst"/>
      <w:tabs>
        <w:tab w:val="clear" w:pos="8306"/>
        <w:tab w:val="left" w:pos="6534"/>
      </w:tabs>
      <w:ind w:right="360"/>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1151" w14:textId="77777777" w:rsidR="00F32976" w:rsidRDefault="00F3297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9AA"/>
    <w:multiLevelType w:val="hybridMultilevel"/>
    <w:tmpl w:val="5E208818"/>
    <w:lvl w:ilvl="0" w:tplc="F9409D8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A45FE4"/>
    <w:multiLevelType w:val="hybridMultilevel"/>
    <w:tmpl w:val="016A8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25B7E"/>
    <w:multiLevelType w:val="hybridMultilevel"/>
    <w:tmpl w:val="928EB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25344"/>
    <w:multiLevelType w:val="hybridMultilevel"/>
    <w:tmpl w:val="1A36C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5E0763"/>
    <w:multiLevelType w:val="hybridMultilevel"/>
    <w:tmpl w:val="2BCED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B3142"/>
    <w:multiLevelType w:val="hybridMultilevel"/>
    <w:tmpl w:val="EE865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1D4777"/>
    <w:multiLevelType w:val="hybridMultilevel"/>
    <w:tmpl w:val="0B4A7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FA6BCD"/>
    <w:multiLevelType w:val="hybridMultilevel"/>
    <w:tmpl w:val="308E426A"/>
    <w:lvl w:ilvl="0" w:tplc="EE4C7A2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D41828"/>
    <w:multiLevelType w:val="hybridMultilevel"/>
    <w:tmpl w:val="7F623F00"/>
    <w:lvl w:ilvl="0" w:tplc="DFE4AE8A">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3F26DB"/>
    <w:multiLevelType w:val="hybridMultilevel"/>
    <w:tmpl w:val="A104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B320758"/>
    <w:multiLevelType w:val="hybridMultilevel"/>
    <w:tmpl w:val="D6B67ED4"/>
    <w:lvl w:ilvl="0" w:tplc="FB243384">
      <w:start w:val="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FE4C80"/>
    <w:multiLevelType w:val="hybridMultilevel"/>
    <w:tmpl w:val="165AE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7CE3E6A"/>
    <w:multiLevelType w:val="hybridMultilevel"/>
    <w:tmpl w:val="93024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A442146"/>
    <w:multiLevelType w:val="hybridMultilevel"/>
    <w:tmpl w:val="6D9A1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D1C5725"/>
    <w:multiLevelType w:val="hybridMultilevel"/>
    <w:tmpl w:val="8BD03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77A0591"/>
    <w:multiLevelType w:val="hybridMultilevel"/>
    <w:tmpl w:val="1F1CC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A0B7A0D"/>
    <w:multiLevelType w:val="hybridMultilevel"/>
    <w:tmpl w:val="1AE66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BA4355"/>
    <w:multiLevelType w:val="hybridMultilevel"/>
    <w:tmpl w:val="BA8AC698"/>
    <w:lvl w:ilvl="0" w:tplc="E5BC1112">
      <w:numFmt w:val="bullet"/>
      <w:lvlText w:val="•"/>
      <w:lvlJc w:val="left"/>
      <w:pPr>
        <w:ind w:left="705" w:hanging="705"/>
      </w:pPr>
      <w:rPr>
        <w:rFonts w:ascii="Cambria" w:eastAsiaTheme="minorEastAsia" w:hAnsi="Cambri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56645508">
    <w:abstractNumId w:val="6"/>
  </w:num>
  <w:num w:numId="2" w16cid:durableId="1594557158">
    <w:abstractNumId w:val="12"/>
  </w:num>
  <w:num w:numId="3" w16cid:durableId="211232754">
    <w:abstractNumId w:val="2"/>
  </w:num>
  <w:num w:numId="4" w16cid:durableId="1398046672">
    <w:abstractNumId w:val="1"/>
  </w:num>
  <w:num w:numId="5" w16cid:durableId="362874923">
    <w:abstractNumId w:val="19"/>
  </w:num>
  <w:num w:numId="6" w16cid:durableId="86972814">
    <w:abstractNumId w:val="13"/>
  </w:num>
  <w:num w:numId="7" w16cid:durableId="1350839859">
    <w:abstractNumId w:val="17"/>
  </w:num>
  <w:num w:numId="8" w16cid:durableId="2042776832">
    <w:abstractNumId w:val="4"/>
  </w:num>
  <w:num w:numId="9" w16cid:durableId="100345496">
    <w:abstractNumId w:val="18"/>
  </w:num>
  <w:num w:numId="10" w16cid:durableId="1079516980">
    <w:abstractNumId w:val="3"/>
  </w:num>
  <w:num w:numId="11" w16cid:durableId="1200433691">
    <w:abstractNumId w:val="14"/>
  </w:num>
  <w:num w:numId="12" w16cid:durableId="1158570942">
    <w:abstractNumId w:val="5"/>
  </w:num>
  <w:num w:numId="13" w16cid:durableId="220940961">
    <w:abstractNumId w:val="0"/>
  </w:num>
  <w:num w:numId="14" w16cid:durableId="797840806">
    <w:abstractNumId w:val="10"/>
  </w:num>
  <w:num w:numId="15" w16cid:durableId="7564180">
    <w:abstractNumId w:val="16"/>
  </w:num>
  <w:num w:numId="16" w16cid:durableId="78984408">
    <w:abstractNumId w:val="8"/>
  </w:num>
  <w:num w:numId="17" w16cid:durableId="255407277">
    <w:abstractNumId w:val="9"/>
  </w:num>
  <w:num w:numId="18" w16cid:durableId="934437613">
    <w:abstractNumId w:val="11"/>
  </w:num>
  <w:num w:numId="19" w16cid:durableId="1201086183">
    <w:abstractNumId w:val="15"/>
  </w:num>
  <w:num w:numId="20" w16cid:durableId="55671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17"/>
    <w:rsid w:val="00027898"/>
    <w:rsid w:val="00046F4C"/>
    <w:rsid w:val="000A1E45"/>
    <w:rsid w:val="000D718B"/>
    <w:rsid w:val="00101296"/>
    <w:rsid w:val="00110DA5"/>
    <w:rsid w:val="00116EA5"/>
    <w:rsid w:val="001178CE"/>
    <w:rsid w:val="001801E6"/>
    <w:rsid w:val="00193EAA"/>
    <w:rsid w:val="00194505"/>
    <w:rsid w:val="001A3686"/>
    <w:rsid w:val="001A652F"/>
    <w:rsid w:val="00200943"/>
    <w:rsid w:val="0022748F"/>
    <w:rsid w:val="00237F17"/>
    <w:rsid w:val="00243496"/>
    <w:rsid w:val="00244923"/>
    <w:rsid w:val="00244B9F"/>
    <w:rsid w:val="00254E15"/>
    <w:rsid w:val="00255CF8"/>
    <w:rsid w:val="00286C6D"/>
    <w:rsid w:val="002A7DC0"/>
    <w:rsid w:val="002C208F"/>
    <w:rsid w:val="002F0A93"/>
    <w:rsid w:val="002F74CF"/>
    <w:rsid w:val="00305C8F"/>
    <w:rsid w:val="00307EED"/>
    <w:rsid w:val="00315994"/>
    <w:rsid w:val="00323C29"/>
    <w:rsid w:val="00351F02"/>
    <w:rsid w:val="003A7F11"/>
    <w:rsid w:val="0040135A"/>
    <w:rsid w:val="00416BEC"/>
    <w:rsid w:val="004D37BC"/>
    <w:rsid w:val="005365E4"/>
    <w:rsid w:val="005665AC"/>
    <w:rsid w:val="005C308F"/>
    <w:rsid w:val="00600841"/>
    <w:rsid w:val="00602297"/>
    <w:rsid w:val="00613E11"/>
    <w:rsid w:val="00623F24"/>
    <w:rsid w:val="00640EBE"/>
    <w:rsid w:val="00674296"/>
    <w:rsid w:val="006925E7"/>
    <w:rsid w:val="006F5377"/>
    <w:rsid w:val="00743B78"/>
    <w:rsid w:val="007576BF"/>
    <w:rsid w:val="007A5617"/>
    <w:rsid w:val="007E2EE6"/>
    <w:rsid w:val="007E7FF4"/>
    <w:rsid w:val="00813333"/>
    <w:rsid w:val="00827CE0"/>
    <w:rsid w:val="00846D69"/>
    <w:rsid w:val="0088327B"/>
    <w:rsid w:val="008A659A"/>
    <w:rsid w:val="0090443C"/>
    <w:rsid w:val="0091553D"/>
    <w:rsid w:val="00964F9E"/>
    <w:rsid w:val="00982924"/>
    <w:rsid w:val="00994160"/>
    <w:rsid w:val="009964F6"/>
    <w:rsid w:val="00997AD9"/>
    <w:rsid w:val="00A06CE9"/>
    <w:rsid w:val="00A2539C"/>
    <w:rsid w:val="00A44CBA"/>
    <w:rsid w:val="00A8526E"/>
    <w:rsid w:val="00A95262"/>
    <w:rsid w:val="00AB68CD"/>
    <w:rsid w:val="00AF25D4"/>
    <w:rsid w:val="00B068CB"/>
    <w:rsid w:val="00B16B2C"/>
    <w:rsid w:val="00B20242"/>
    <w:rsid w:val="00B22EB1"/>
    <w:rsid w:val="00B45DA4"/>
    <w:rsid w:val="00B6628B"/>
    <w:rsid w:val="00C31339"/>
    <w:rsid w:val="00C71178"/>
    <w:rsid w:val="00CF2294"/>
    <w:rsid w:val="00CF23A6"/>
    <w:rsid w:val="00D1064F"/>
    <w:rsid w:val="00D92D40"/>
    <w:rsid w:val="00D959FE"/>
    <w:rsid w:val="00D96411"/>
    <w:rsid w:val="00DF2D29"/>
    <w:rsid w:val="00E152BA"/>
    <w:rsid w:val="00E27FAC"/>
    <w:rsid w:val="00E437E1"/>
    <w:rsid w:val="00E63A77"/>
    <w:rsid w:val="00E66489"/>
    <w:rsid w:val="00E84F8C"/>
    <w:rsid w:val="00E96C66"/>
    <w:rsid w:val="00E9755E"/>
    <w:rsid w:val="00EA2FA0"/>
    <w:rsid w:val="00EC3036"/>
    <w:rsid w:val="00EE5538"/>
    <w:rsid w:val="00EF2938"/>
    <w:rsid w:val="00F05AC8"/>
    <w:rsid w:val="00F10E73"/>
    <w:rsid w:val="00F24E62"/>
    <w:rsid w:val="00F32976"/>
    <w:rsid w:val="00F4322F"/>
    <w:rsid w:val="00F84386"/>
    <w:rsid w:val="00F90DE0"/>
    <w:rsid w:val="00FC385E"/>
    <w:rsid w:val="00FC74A5"/>
    <w:rsid w:val="00FD49C6"/>
    <w:rsid w:val="00FE2E8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B40772"/>
  <w15:docId w15:val="{9ACC280C-CF46-412B-B41D-29DE25DA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17"/>
    <w:pPr>
      <w:spacing w:after="0" w:line="240" w:lineRule="auto"/>
    </w:pPr>
    <w:rPr>
      <w:rFonts w:eastAsiaTheme="minorHAnsi"/>
      <w:sz w:val="24"/>
      <w:szCs w:val="24"/>
      <w:lang w:eastAsia="en-US"/>
    </w:rPr>
  </w:style>
  <w:style w:type="paragraph" w:styleId="Overskrift1">
    <w:name w:val="heading 1"/>
    <w:basedOn w:val="Normal"/>
    <w:next w:val="Normal"/>
    <w:link w:val="Overskrift1Tegn"/>
    <w:uiPriority w:val="9"/>
    <w:qFormat/>
    <w:rsid w:val="0091553D"/>
    <w:pPr>
      <w:keepNext/>
      <w:keepLines/>
      <w:spacing w:before="480" w:line="276" w:lineRule="auto"/>
      <w:outlineLvl w:val="0"/>
    </w:pPr>
    <w:rPr>
      <w:rFonts w:ascii="Cambria" w:eastAsia="Times New Roman" w:hAnsi="Cambria" w:cs="Times New Roman"/>
      <w:b/>
      <w:bCs/>
      <w:color w:val="365F91"/>
      <w:sz w:val="28"/>
      <w:szCs w:val="28"/>
      <w:lang w:val="x-none"/>
    </w:rPr>
  </w:style>
  <w:style w:type="paragraph" w:styleId="Overskrift2">
    <w:name w:val="heading 2"/>
    <w:basedOn w:val="Normal"/>
    <w:next w:val="Normal"/>
    <w:link w:val="Overskrift2Tegn"/>
    <w:uiPriority w:val="9"/>
    <w:unhideWhenUsed/>
    <w:qFormat/>
    <w:rsid w:val="00B202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E2EE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A5617"/>
    <w:pPr>
      <w:tabs>
        <w:tab w:val="center" w:pos="4153"/>
        <w:tab w:val="right" w:pos="8306"/>
      </w:tabs>
    </w:pPr>
  </w:style>
  <w:style w:type="character" w:customStyle="1" w:styleId="TopptekstTegn">
    <w:name w:val="Topptekst Tegn"/>
    <w:basedOn w:val="Standardskriftforavsnitt"/>
    <w:link w:val="Topptekst"/>
    <w:rsid w:val="007A5617"/>
    <w:rPr>
      <w:rFonts w:eastAsiaTheme="minorHAnsi"/>
      <w:sz w:val="24"/>
      <w:szCs w:val="24"/>
      <w:lang w:eastAsia="en-US"/>
    </w:rPr>
  </w:style>
  <w:style w:type="paragraph" w:customStyle="1" w:styleId="Default">
    <w:name w:val="Default"/>
    <w:rsid w:val="007A5617"/>
    <w:pPr>
      <w:widowControl w:val="0"/>
      <w:autoSpaceDE w:val="0"/>
      <w:autoSpaceDN w:val="0"/>
      <w:adjustRightInd w:val="0"/>
      <w:spacing w:after="0" w:line="240" w:lineRule="auto"/>
    </w:pPr>
    <w:rPr>
      <w:rFonts w:ascii="Quaestor" w:hAnsi="Quaestor" w:cs="Quaestor"/>
      <w:color w:val="000000"/>
      <w:sz w:val="24"/>
      <w:szCs w:val="24"/>
      <w:lang w:eastAsia="nb-NO"/>
    </w:rPr>
  </w:style>
  <w:style w:type="paragraph" w:styleId="Rentekst">
    <w:name w:val="Plain Text"/>
    <w:basedOn w:val="Normal"/>
    <w:link w:val="RentekstTegn"/>
    <w:uiPriority w:val="99"/>
    <w:unhideWhenUsed/>
    <w:rsid w:val="007A5617"/>
    <w:rPr>
      <w:rFonts w:ascii="Consolas" w:hAnsi="Consolas" w:cs="Consolas"/>
      <w:sz w:val="21"/>
      <w:szCs w:val="21"/>
    </w:rPr>
  </w:style>
  <w:style w:type="character" w:customStyle="1" w:styleId="RentekstTegn">
    <w:name w:val="Ren tekst Tegn"/>
    <w:basedOn w:val="Standardskriftforavsnitt"/>
    <w:link w:val="Rentekst"/>
    <w:uiPriority w:val="99"/>
    <w:rsid w:val="007A5617"/>
    <w:rPr>
      <w:rFonts w:ascii="Consolas" w:eastAsiaTheme="minorHAnsi" w:hAnsi="Consolas" w:cs="Consolas"/>
      <w:sz w:val="21"/>
      <w:szCs w:val="21"/>
      <w:lang w:eastAsia="en-US"/>
    </w:rPr>
  </w:style>
  <w:style w:type="paragraph" w:styleId="Listeavsnitt">
    <w:name w:val="List Paragraph"/>
    <w:basedOn w:val="Normal"/>
    <w:uiPriority w:val="34"/>
    <w:qFormat/>
    <w:rsid w:val="007A5617"/>
    <w:pPr>
      <w:ind w:left="720"/>
      <w:contextualSpacing/>
    </w:pPr>
  </w:style>
  <w:style w:type="paragraph" w:styleId="Bunntekst">
    <w:name w:val="footer"/>
    <w:basedOn w:val="Normal"/>
    <w:link w:val="BunntekstTegn"/>
    <w:uiPriority w:val="99"/>
    <w:unhideWhenUsed/>
    <w:rsid w:val="007A5617"/>
    <w:pPr>
      <w:tabs>
        <w:tab w:val="center" w:pos="4680"/>
        <w:tab w:val="right" w:pos="9360"/>
      </w:tabs>
    </w:pPr>
  </w:style>
  <w:style w:type="character" w:customStyle="1" w:styleId="BunntekstTegn">
    <w:name w:val="Bunntekst Tegn"/>
    <w:basedOn w:val="Standardskriftforavsnitt"/>
    <w:link w:val="Bunntekst"/>
    <w:uiPriority w:val="99"/>
    <w:rsid w:val="007A5617"/>
    <w:rPr>
      <w:rFonts w:eastAsiaTheme="minorHAnsi"/>
      <w:sz w:val="24"/>
      <w:szCs w:val="24"/>
      <w:lang w:eastAsia="en-US"/>
    </w:rPr>
  </w:style>
  <w:style w:type="paragraph" w:styleId="Fotnotetekst">
    <w:name w:val="footnote text"/>
    <w:basedOn w:val="Normal"/>
    <w:link w:val="FotnotetekstTegn"/>
    <w:uiPriority w:val="99"/>
    <w:semiHidden/>
    <w:unhideWhenUsed/>
    <w:rsid w:val="007A5617"/>
    <w:rPr>
      <w:sz w:val="20"/>
      <w:szCs w:val="20"/>
    </w:rPr>
  </w:style>
  <w:style w:type="character" w:customStyle="1" w:styleId="FotnotetekstTegn">
    <w:name w:val="Fotnotetekst Tegn"/>
    <w:basedOn w:val="Standardskriftforavsnitt"/>
    <w:link w:val="Fotnotetekst"/>
    <w:uiPriority w:val="99"/>
    <w:semiHidden/>
    <w:rsid w:val="007A5617"/>
    <w:rPr>
      <w:rFonts w:eastAsiaTheme="minorHAnsi"/>
      <w:sz w:val="20"/>
      <w:szCs w:val="20"/>
      <w:lang w:eastAsia="en-US"/>
    </w:rPr>
  </w:style>
  <w:style w:type="character" w:styleId="Fotnotereferanse">
    <w:name w:val="footnote reference"/>
    <w:basedOn w:val="Standardskriftforavsnitt"/>
    <w:uiPriority w:val="99"/>
    <w:semiHidden/>
    <w:unhideWhenUsed/>
    <w:rsid w:val="007A5617"/>
    <w:rPr>
      <w:vertAlign w:val="superscript"/>
    </w:rPr>
  </w:style>
  <w:style w:type="paragraph" w:styleId="Bobletekst">
    <w:name w:val="Balloon Text"/>
    <w:basedOn w:val="Normal"/>
    <w:link w:val="BobletekstTegn"/>
    <w:uiPriority w:val="99"/>
    <w:semiHidden/>
    <w:unhideWhenUsed/>
    <w:rsid w:val="00286C6D"/>
    <w:rPr>
      <w:rFonts w:ascii="Tahoma" w:hAnsi="Tahoma" w:cs="Tahoma"/>
      <w:sz w:val="16"/>
      <w:szCs w:val="16"/>
    </w:rPr>
  </w:style>
  <w:style w:type="character" w:customStyle="1" w:styleId="BobletekstTegn">
    <w:name w:val="Bobletekst Tegn"/>
    <w:basedOn w:val="Standardskriftforavsnitt"/>
    <w:link w:val="Bobletekst"/>
    <w:uiPriority w:val="99"/>
    <w:semiHidden/>
    <w:rsid w:val="00286C6D"/>
    <w:rPr>
      <w:rFonts w:ascii="Tahoma" w:eastAsiaTheme="minorHAnsi" w:hAnsi="Tahoma" w:cs="Tahoma"/>
      <w:sz w:val="16"/>
      <w:szCs w:val="16"/>
      <w:lang w:eastAsia="en-US"/>
    </w:rPr>
  </w:style>
  <w:style w:type="paragraph" w:customStyle="1" w:styleId="CM4">
    <w:name w:val="CM4"/>
    <w:basedOn w:val="Default"/>
    <w:next w:val="Default"/>
    <w:uiPriority w:val="99"/>
    <w:rsid w:val="00F90DE0"/>
    <w:pPr>
      <w:spacing w:line="276" w:lineRule="atLeast"/>
    </w:pPr>
    <w:rPr>
      <w:rFonts w:cstheme="minorBidi"/>
      <w:color w:val="auto"/>
    </w:rPr>
  </w:style>
  <w:style w:type="character" w:styleId="Merknadsreferanse">
    <w:name w:val="annotation reference"/>
    <w:basedOn w:val="Standardskriftforavsnitt"/>
    <w:uiPriority w:val="99"/>
    <w:semiHidden/>
    <w:unhideWhenUsed/>
    <w:rsid w:val="00F90DE0"/>
    <w:rPr>
      <w:sz w:val="16"/>
      <w:szCs w:val="16"/>
    </w:rPr>
  </w:style>
  <w:style w:type="paragraph" w:styleId="Merknadstekst">
    <w:name w:val="annotation text"/>
    <w:basedOn w:val="Normal"/>
    <w:link w:val="MerknadstekstTegn"/>
    <w:uiPriority w:val="99"/>
    <w:semiHidden/>
    <w:unhideWhenUsed/>
    <w:rsid w:val="00F90DE0"/>
    <w:rPr>
      <w:sz w:val="20"/>
      <w:szCs w:val="20"/>
    </w:rPr>
  </w:style>
  <w:style w:type="character" w:customStyle="1" w:styleId="MerknadstekstTegn">
    <w:name w:val="Merknadstekst Tegn"/>
    <w:basedOn w:val="Standardskriftforavsnitt"/>
    <w:link w:val="Merknadstekst"/>
    <w:uiPriority w:val="99"/>
    <w:semiHidden/>
    <w:rsid w:val="00F90DE0"/>
    <w:rPr>
      <w:rFonts w:eastAsiaTheme="minorHAnsi"/>
      <w:sz w:val="20"/>
      <w:szCs w:val="20"/>
      <w:lang w:eastAsia="en-US"/>
    </w:rPr>
  </w:style>
  <w:style w:type="paragraph" w:styleId="Kommentaremne">
    <w:name w:val="annotation subject"/>
    <w:basedOn w:val="Merknadstekst"/>
    <w:next w:val="Merknadstekst"/>
    <w:link w:val="KommentaremneTegn"/>
    <w:uiPriority w:val="99"/>
    <w:semiHidden/>
    <w:unhideWhenUsed/>
    <w:rsid w:val="00F90DE0"/>
    <w:rPr>
      <w:b/>
      <w:bCs/>
    </w:rPr>
  </w:style>
  <w:style w:type="character" w:customStyle="1" w:styleId="KommentaremneTegn">
    <w:name w:val="Kommentaremne Tegn"/>
    <w:basedOn w:val="MerknadstekstTegn"/>
    <w:link w:val="Kommentaremne"/>
    <w:uiPriority w:val="99"/>
    <w:semiHidden/>
    <w:rsid w:val="00F90DE0"/>
    <w:rPr>
      <w:rFonts w:eastAsiaTheme="minorHAnsi"/>
      <w:b/>
      <w:bCs/>
      <w:sz w:val="20"/>
      <w:szCs w:val="20"/>
      <w:lang w:eastAsia="en-US"/>
    </w:rPr>
  </w:style>
  <w:style w:type="character" w:customStyle="1" w:styleId="Overskrift1Tegn">
    <w:name w:val="Overskrift 1 Tegn"/>
    <w:basedOn w:val="Standardskriftforavsnitt"/>
    <w:link w:val="Overskrift1"/>
    <w:uiPriority w:val="9"/>
    <w:rsid w:val="0091553D"/>
    <w:rPr>
      <w:rFonts w:ascii="Cambria" w:eastAsia="Times New Roman" w:hAnsi="Cambria" w:cs="Times New Roman"/>
      <w:b/>
      <w:bCs/>
      <w:color w:val="365F91"/>
      <w:sz w:val="28"/>
      <w:szCs w:val="28"/>
      <w:lang w:val="x-none" w:eastAsia="en-US"/>
    </w:rPr>
  </w:style>
  <w:style w:type="character" w:customStyle="1" w:styleId="Overskrift3Tegn">
    <w:name w:val="Overskrift 3 Tegn"/>
    <w:basedOn w:val="Standardskriftforavsnitt"/>
    <w:link w:val="Overskrift3"/>
    <w:uiPriority w:val="9"/>
    <w:semiHidden/>
    <w:rsid w:val="007E2EE6"/>
    <w:rPr>
      <w:rFonts w:asciiTheme="majorHAnsi" w:eastAsiaTheme="majorEastAsia" w:hAnsiTheme="majorHAnsi" w:cstheme="majorBidi"/>
      <w:b/>
      <w:bCs/>
      <w:color w:val="4F81BD" w:themeColor="accent1"/>
      <w:sz w:val="24"/>
      <w:szCs w:val="24"/>
      <w:lang w:eastAsia="en-US"/>
    </w:rPr>
  </w:style>
  <w:style w:type="paragraph" w:customStyle="1" w:styleId="Georgia11spacing10after">
    <w:name w:val="Georgia11_spacing_10after"/>
    <w:basedOn w:val="Normal"/>
    <w:rsid w:val="007E2EE6"/>
    <w:pPr>
      <w:spacing w:after="200" w:line="276" w:lineRule="auto"/>
    </w:pPr>
    <w:rPr>
      <w:rFonts w:ascii="Georgia" w:eastAsia="Calibri" w:hAnsi="Georgia" w:cs="Times New Roman"/>
      <w:sz w:val="22"/>
      <w:szCs w:val="22"/>
      <w:lang w:val="x-none"/>
    </w:rPr>
  </w:style>
  <w:style w:type="character" w:customStyle="1" w:styleId="Overskrift2Tegn">
    <w:name w:val="Overskrift 2 Tegn"/>
    <w:basedOn w:val="Standardskriftforavsnitt"/>
    <w:link w:val="Overskrift2"/>
    <w:uiPriority w:val="9"/>
    <w:rsid w:val="00B2024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1243">
      <w:bodyDiv w:val="1"/>
      <w:marLeft w:val="0"/>
      <w:marRight w:val="0"/>
      <w:marTop w:val="0"/>
      <w:marBottom w:val="0"/>
      <w:divBdr>
        <w:top w:val="none" w:sz="0" w:space="0" w:color="auto"/>
        <w:left w:val="none" w:sz="0" w:space="0" w:color="auto"/>
        <w:bottom w:val="none" w:sz="0" w:space="0" w:color="auto"/>
        <w:right w:val="none" w:sz="0" w:space="0" w:color="auto"/>
      </w:divBdr>
    </w:div>
    <w:div w:id="12158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A23C-0768-4325-9A54-DDF17E70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529</Words>
  <Characters>2808</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Silje Rørtveit Mundal</dc:creator>
  <cp:lastModifiedBy>Knut Tore Stokke</cp:lastModifiedBy>
  <cp:revision>4</cp:revision>
  <cp:lastPrinted>2015-07-02T11:12:00Z</cp:lastPrinted>
  <dcterms:created xsi:type="dcterms:W3CDTF">2024-05-03T06:29:00Z</dcterms:created>
  <dcterms:modified xsi:type="dcterms:W3CDTF">2024-05-03T07:50:00Z</dcterms:modified>
</cp:coreProperties>
</file>